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1D93" w14:textId="5CB8AC4D" w:rsidR="00CE6B73" w:rsidRPr="001450E3" w:rsidRDefault="00D12AA2" w:rsidP="00B124A0">
      <w:pPr>
        <w:spacing w:line="276" w:lineRule="auto"/>
        <w:jc w:val="center"/>
        <w:rPr>
          <w:rFonts w:ascii="Times New Roman" w:hAnsi="Times New Roman" w:cs="Times New Roman"/>
          <w:b/>
          <w:bCs/>
          <w:sz w:val="32"/>
          <w:szCs w:val="32"/>
          <w:lang w:val="en-US"/>
        </w:rPr>
      </w:pPr>
      <w:r w:rsidRPr="001450E3">
        <w:rPr>
          <w:rFonts w:ascii="Times New Roman" w:hAnsi="Times New Roman" w:cs="Times New Roman"/>
          <w:b/>
          <w:bCs/>
          <w:sz w:val="32"/>
          <w:szCs w:val="32"/>
          <w:lang w:val="en-US"/>
        </w:rPr>
        <w:t xml:space="preserve">The </w:t>
      </w:r>
      <w:r w:rsidR="00CE6B73" w:rsidRPr="001450E3">
        <w:rPr>
          <w:rFonts w:ascii="Times New Roman" w:hAnsi="Times New Roman" w:cs="Times New Roman"/>
          <w:b/>
          <w:bCs/>
          <w:sz w:val="32"/>
          <w:szCs w:val="32"/>
          <w:lang w:val="en-US"/>
        </w:rPr>
        <w:t xml:space="preserve">Ecological </w:t>
      </w:r>
      <w:r w:rsidRPr="001450E3">
        <w:rPr>
          <w:rFonts w:ascii="Times New Roman" w:hAnsi="Times New Roman" w:cs="Times New Roman"/>
          <w:b/>
          <w:bCs/>
          <w:sz w:val="32"/>
          <w:szCs w:val="32"/>
          <w:lang w:val="en-US"/>
        </w:rPr>
        <w:t>T</w:t>
      </w:r>
      <w:r w:rsidR="00CE6B73" w:rsidRPr="001450E3">
        <w:rPr>
          <w:rFonts w:ascii="Times New Roman" w:hAnsi="Times New Roman" w:cs="Times New Roman"/>
          <w:b/>
          <w:bCs/>
          <w:sz w:val="32"/>
          <w:szCs w:val="32"/>
          <w:lang w:val="en-US"/>
        </w:rPr>
        <w:t>ransition</w:t>
      </w:r>
      <w:r w:rsidRPr="001450E3">
        <w:rPr>
          <w:rFonts w:ascii="Times New Roman" w:hAnsi="Times New Roman" w:cs="Times New Roman"/>
          <w:b/>
          <w:bCs/>
          <w:sz w:val="32"/>
          <w:szCs w:val="32"/>
          <w:lang w:val="en-US"/>
        </w:rPr>
        <w:t xml:space="preserve"> in Italy</w:t>
      </w:r>
    </w:p>
    <w:p w14:paraId="75276A4B" w14:textId="5789FA85" w:rsidR="00AB3713" w:rsidRDefault="00AB3713" w:rsidP="00B124A0">
      <w:pPr>
        <w:spacing w:line="276" w:lineRule="auto"/>
        <w:jc w:val="center"/>
        <w:rPr>
          <w:rFonts w:ascii="Times New Roman" w:hAnsi="Times New Roman" w:cs="Times New Roman"/>
          <w:b/>
          <w:bCs/>
          <w:sz w:val="32"/>
          <w:szCs w:val="32"/>
          <w:lang w:val="en-US"/>
        </w:rPr>
      </w:pPr>
    </w:p>
    <w:p w14:paraId="635CB02F" w14:textId="58079A12" w:rsidR="00797C27" w:rsidRDefault="00797C27" w:rsidP="00B124A0">
      <w:pPr>
        <w:spacing w:line="276" w:lineRule="auto"/>
        <w:jc w:val="center"/>
        <w:rPr>
          <w:rFonts w:ascii="Times New Roman" w:hAnsi="Times New Roman" w:cs="Times New Roman"/>
          <w:b/>
          <w:bCs/>
          <w:sz w:val="32"/>
          <w:szCs w:val="32"/>
          <w:lang w:val="en-US"/>
        </w:rPr>
      </w:pPr>
    </w:p>
    <w:p w14:paraId="36AE77B6" w14:textId="27C0034B" w:rsidR="00797C27" w:rsidRDefault="00797C27" w:rsidP="00B124A0">
      <w:pPr>
        <w:spacing w:line="276" w:lineRule="auto"/>
        <w:jc w:val="center"/>
        <w:rPr>
          <w:rFonts w:ascii="Times New Roman" w:hAnsi="Times New Roman" w:cs="Times New Roman"/>
          <w:b/>
          <w:bCs/>
          <w:sz w:val="32"/>
          <w:szCs w:val="32"/>
          <w:lang w:val="en-US"/>
        </w:rPr>
      </w:pPr>
    </w:p>
    <w:p w14:paraId="710793C3" w14:textId="3814D90E" w:rsidR="00797C27" w:rsidRDefault="00797C27" w:rsidP="00B24396">
      <w:pPr>
        <w:spacing w:line="480" w:lineRule="auto"/>
        <w:jc w:val="center"/>
        <w:rPr>
          <w:rFonts w:ascii="Times New Roman" w:hAnsi="Times New Roman" w:cs="Times New Roman"/>
          <w:b/>
          <w:bCs/>
          <w:sz w:val="32"/>
          <w:szCs w:val="32"/>
          <w:lang w:val="en-US"/>
        </w:rPr>
      </w:pPr>
    </w:p>
    <w:p w14:paraId="12D7C0E3" w14:textId="77777777" w:rsidR="00B24396" w:rsidRDefault="00B24396" w:rsidP="00B24396">
      <w:pPr>
        <w:spacing w:line="480" w:lineRule="auto"/>
        <w:jc w:val="center"/>
        <w:rPr>
          <w:rFonts w:ascii="Times New Roman" w:hAnsi="Times New Roman" w:cs="Times New Roman"/>
          <w:b/>
          <w:bCs/>
          <w:sz w:val="32"/>
          <w:szCs w:val="32"/>
          <w:lang w:val="en-US"/>
        </w:rPr>
      </w:pPr>
    </w:p>
    <w:sdt>
      <w:sdtPr>
        <w:rPr>
          <w:rFonts w:eastAsiaTheme="minorHAnsi" w:cs="Calibri Light (Titoli)"/>
          <w:b w:val="0"/>
          <w:bCs w:val="0"/>
          <w:color w:val="000000" w:themeColor="text1"/>
          <w:sz w:val="24"/>
          <w:szCs w:val="24"/>
          <w:u w:val="single"/>
          <w:lang w:eastAsia="en-US"/>
        </w:rPr>
        <w:id w:val="-610744285"/>
        <w:docPartObj>
          <w:docPartGallery w:val="Table of Contents"/>
          <w:docPartUnique/>
        </w:docPartObj>
      </w:sdtPr>
      <w:sdtEndPr>
        <w:rPr>
          <w:noProof/>
          <w:color w:val="auto"/>
          <w:u w:val="none"/>
        </w:rPr>
      </w:sdtEndPr>
      <w:sdtContent>
        <w:p w14:paraId="710EBF30" w14:textId="5AB7988A" w:rsidR="00797C27" w:rsidRPr="00912095" w:rsidRDefault="00797C27" w:rsidP="00B24396">
          <w:pPr>
            <w:pStyle w:val="Titolosommario"/>
            <w:spacing w:line="480" w:lineRule="auto"/>
            <w:rPr>
              <w:rFonts w:ascii="Times New Roman" w:hAnsi="Times New Roman" w:cs="Times New Roman"/>
              <w:color w:val="000000" w:themeColor="text1"/>
              <w:sz w:val="24"/>
              <w:szCs w:val="24"/>
              <w:u w:val="single"/>
              <w:lang w:val="en-US"/>
            </w:rPr>
          </w:pPr>
          <w:r w:rsidRPr="00912095">
            <w:rPr>
              <w:rFonts w:ascii="Times New Roman" w:hAnsi="Times New Roman" w:cs="Times New Roman"/>
              <w:color w:val="000000" w:themeColor="text1"/>
              <w:sz w:val="24"/>
              <w:szCs w:val="24"/>
              <w:u w:val="single"/>
              <w:lang w:val="en-US"/>
            </w:rPr>
            <w:t>Summary</w:t>
          </w:r>
        </w:p>
        <w:p w14:paraId="34B2F423" w14:textId="14150348" w:rsidR="00797C27" w:rsidRPr="00797C27" w:rsidRDefault="00797C27" w:rsidP="00B24396">
          <w:pPr>
            <w:pStyle w:val="Sommario2"/>
            <w:tabs>
              <w:tab w:val="left" w:pos="720"/>
              <w:tab w:val="right" w:leader="dot" w:pos="9628"/>
            </w:tabs>
            <w:spacing w:line="480" w:lineRule="auto"/>
            <w:rPr>
              <w:rFonts w:ascii="Times New Roman" w:hAnsi="Times New Roman" w:cs="Times New Roman"/>
              <w:b w:val="0"/>
              <w:bCs w:val="0"/>
              <w:noProof/>
              <w:color w:val="000000" w:themeColor="text1"/>
              <w:sz w:val="24"/>
              <w:szCs w:val="24"/>
            </w:rPr>
          </w:pPr>
          <w:r w:rsidRPr="00797C27">
            <w:rPr>
              <w:rFonts w:ascii="Times New Roman" w:hAnsi="Times New Roman" w:cs="Times New Roman"/>
              <w:b w:val="0"/>
              <w:bCs w:val="0"/>
              <w:color w:val="000000" w:themeColor="text1"/>
              <w:sz w:val="24"/>
              <w:szCs w:val="24"/>
            </w:rPr>
            <w:fldChar w:fldCharType="begin"/>
          </w:r>
          <w:r w:rsidRPr="00797C27">
            <w:rPr>
              <w:rFonts w:ascii="Times New Roman" w:hAnsi="Times New Roman" w:cs="Times New Roman"/>
              <w:b w:val="0"/>
              <w:bCs w:val="0"/>
              <w:color w:val="000000" w:themeColor="text1"/>
              <w:sz w:val="24"/>
              <w:szCs w:val="24"/>
            </w:rPr>
            <w:instrText>TOC \o "1-3" \h \z \u</w:instrText>
          </w:r>
          <w:r w:rsidRPr="00797C27">
            <w:rPr>
              <w:rFonts w:ascii="Times New Roman" w:hAnsi="Times New Roman" w:cs="Times New Roman"/>
              <w:b w:val="0"/>
              <w:bCs w:val="0"/>
              <w:color w:val="000000" w:themeColor="text1"/>
              <w:sz w:val="24"/>
              <w:szCs w:val="24"/>
            </w:rPr>
            <w:fldChar w:fldCharType="separate"/>
          </w:r>
          <w:hyperlink w:anchor="_Toc88224762" w:history="1">
            <w:r w:rsidRPr="00797C27">
              <w:rPr>
                <w:rStyle w:val="Collegamentoipertestuale"/>
                <w:rFonts w:ascii="Times New Roman" w:hAnsi="Times New Roman" w:cs="Times New Roman"/>
                <w:b w:val="0"/>
                <w:bCs w:val="0"/>
                <w:noProof/>
                <w:color w:val="000000" w:themeColor="text1"/>
                <w:sz w:val="24"/>
                <w:szCs w:val="24"/>
              </w:rPr>
              <w:t>1.</w:t>
            </w:r>
            <w:r w:rsidRPr="00797C27">
              <w:rPr>
                <w:rFonts w:ascii="Times New Roman" w:hAnsi="Times New Roman" w:cs="Times New Roman"/>
                <w:b w:val="0"/>
                <w:bCs w:val="0"/>
                <w:noProof/>
                <w:color w:val="000000" w:themeColor="text1"/>
                <w:sz w:val="24"/>
                <w:szCs w:val="24"/>
              </w:rPr>
              <w:tab/>
            </w:r>
            <w:r w:rsidRPr="00797C27">
              <w:rPr>
                <w:rStyle w:val="Collegamentoipertestuale"/>
                <w:rFonts w:ascii="Times New Roman" w:hAnsi="Times New Roman" w:cs="Times New Roman"/>
                <w:b w:val="0"/>
                <w:bCs w:val="0"/>
                <w:noProof/>
                <w:color w:val="000000" w:themeColor="text1"/>
                <w:sz w:val="24"/>
                <w:szCs w:val="24"/>
              </w:rPr>
              <w:t>Indicators and territorial differences of the Italian ecological transition: the current status quo of the green revolution</w:t>
            </w:r>
            <w:r w:rsidRPr="00797C27">
              <w:rPr>
                <w:rFonts w:ascii="Times New Roman" w:hAnsi="Times New Roman" w:cs="Times New Roman"/>
                <w:b w:val="0"/>
                <w:bCs w:val="0"/>
                <w:noProof/>
                <w:webHidden/>
                <w:color w:val="000000" w:themeColor="text1"/>
                <w:sz w:val="24"/>
                <w:szCs w:val="24"/>
              </w:rPr>
              <w:tab/>
            </w:r>
            <w:r w:rsidRPr="00797C27">
              <w:rPr>
                <w:rFonts w:ascii="Times New Roman" w:hAnsi="Times New Roman" w:cs="Times New Roman"/>
                <w:b w:val="0"/>
                <w:bCs w:val="0"/>
                <w:noProof/>
                <w:webHidden/>
                <w:color w:val="000000" w:themeColor="text1"/>
                <w:sz w:val="24"/>
                <w:szCs w:val="24"/>
              </w:rPr>
              <w:fldChar w:fldCharType="begin"/>
            </w:r>
            <w:r w:rsidRPr="00797C27">
              <w:rPr>
                <w:rFonts w:ascii="Times New Roman" w:hAnsi="Times New Roman" w:cs="Times New Roman"/>
                <w:b w:val="0"/>
                <w:bCs w:val="0"/>
                <w:noProof/>
                <w:webHidden/>
                <w:color w:val="000000" w:themeColor="text1"/>
                <w:sz w:val="24"/>
                <w:szCs w:val="24"/>
              </w:rPr>
              <w:instrText xml:space="preserve"> PAGEREF _Toc88224762 \h </w:instrText>
            </w:r>
            <w:r w:rsidRPr="00797C27">
              <w:rPr>
                <w:rFonts w:ascii="Times New Roman" w:hAnsi="Times New Roman" w:cs="Times New Roman"/>
                <w:b w:val="0"/>
                <w:bCs w:val="0"/>
                <w:noProof/>
                <w:webHidden/>
                <w:color w:val="000000" w:themeColor="text1"/>
                <w:sz w:val="24"/>
                <w:szCs w:val="24"/>
              </w:rPr>
            </w:r>
            <w:r w:rsidRPr="00797C27">
              <w:rPr>
                <w:rFonts w:ascii="Times New Roman" w:hAnsi="Times New Roman" w:cs="Times New Roman"/>
                <w:b w:val="0"/>
                <w:bCs w:val="0"/>
                <w:noProof/>
                <w:webHidden/>
                <w:color w:val="000000" w:themeColor="text1"/>
                <w:sz w:val="24"/>
                <w:szCs w:val="24"/>
              </w:rPr>
              <w:fldChar w:fldCharType="separate"/>
            </w:r>
            <w:r w:rsidR="002538DA">
              <w:rPr>
                <w:rFonts w:ascii="Times New Roman" w:hAnsi="Times New Roman" w:cs="Times New Roman"/>
                <w:b w:val="0"/>
                <w:bCs w:val="0"/>
                <w:noProof/>
                <w:webHidden/>
                <w:color w:val="000000" w:themeColor="text1"/>
                <w:sz w:val="24"/>
                <w:szCs w:val="24"/>
              </w:rPr>
              <w:t>2</w:t>
            </w:r>
            <w:r w:rsidRPr="00797C27">
              <w:rPr>
                <w:rFonts w:ascii="Times New Roman" w:hAnsi="Times New Roman" w:cs="Times New Roman"/>
                <w:b w:val="0"/>
                <w:bCs w:val="0"/>
                <w:noProof/>
                <w:webHidden/>
                <w:color w:val="000000" w:themeColor="text1"/>
                <w:sz w:val="24"/>
                <w:szCs w:val="24"/>
              </w:rPr>
              <w:fldChar w:fldCharType="end"/>
            </w:r>
          </w:hyperlink>
        </w:p>
        <w:p w14:paraId="504CADDE" w14:textId="70F19135" w:rsidR="00797C27" w:rsidRPr="00797C27" w:rsidRDefault="002538DA" w:rsidP="00B24396">
          <w:pPr>
            <w:pStyle w:val="Sommario2"/>
            <w:tabs>
              <w:tab w:val="left" w:pos="720"/>
              <w:tab w:val="right" w:leader="dot" w:pos="9628"/>
            </w:tabs>
            <w:spacing w:line="480" w:lineRule="auto"/>
            <w:rPr>
              <w:rFonts w:ascii="Times New Roman" w:hAnsi="Times New Roman" w:cs="Times New Roman"/>
              <w:b w:val="0"/>
              <w:bCs w:val="0"/>
              <w:noProof/>
              <w:color w:val="000000" w:themeColor="text1"/>
              <w:sz w:val="24"/>
              <w:szCs w:val="24"/>
            </w:rPr>
          </w:pPr>
          <w:hyperlink w:anchor="_Toc88224763" w:history="1">
            <w:r w:rsidR="00797C27" w:rsidRPr="00797C27">
              <w:rPr>
                <w:rStyle w:val="Collegamentoipertestuale"/>
                <w:rFonts w:ascii="Times New Roman" w:hAnsi="Times New Roman" w:cs="Times New Roman"/>
                <w:b w:val="0"/>
                <w:bCs w:val="0"/>
                <w:noProof/>
                <w:color w:val="000000" w:themeColor="text1"/>
                <w:sz w:val="24"/>
                <w:szCs w:val="24"/>
                <w:lang w:val="en-US"/>
              </w:rPr>
              <w:t>2.</w:t>
            </w:r>
            <w:r w:rsidR="00797C27" w:rsidRPr="00797C27">
              <w:rPr>
                <w:rFonts w:ascii="Times New Roman" w:hAnsi="Times New Roman" w:cs="Times New Roman"/>
                <w:b w:val="0"/>
                <w:bCs w:val="0"/>
                <w:noProof/>
                <w:color w:val="000000" w:themeColor="text1"/>
                <w:sz w:val="24"/>
                <w:szCs w:val="24"/>
              </w:rPr>
              <w:tab/>
            </w:r>
            <w:r w:rsidR="00797C27" w:rsidRPr="00797C27">
              <w:rPr>
                <w:rStyle w:val="Collegamentoipertestuale"/>
                <w:rFonts w:ascii="Times New Roman" w:hAnsi="Times New Roman" w:cs="Times New Roman"/>
                <w:b w:val="0"/>
                <w:bCs w:val="0"/>
                <w:noProof/>
                <w:color w:val="000000" w:themeColor="text1"/>
                <w:sz w:val="24"/>
                <w:szCs w:val="24"/>
                <w:lang w:val="en-US"/>
              </w:rPr>
              <w:t>The main measures and actions of the Minister of the Ecological transition, so far</w:t>
            </w:r>
            <w:r w:rsidR="00797C27" w:rsidRPr="00797C27">
              <w:rPr>
                <w:rFonts w:ascii="Times New Roman" w:hAnsi="Times New Roman" w:cs="Times New Roman"/>
                <w:b w:val="0"/>
                <w:bCs w:val="0"/>
                <w:noProof/>
                <w:webHidden/>
                <w:color w:val="000000" w:themeColor="text1"/>
                <w:sz w:val="24"/>
                <w:szCs w:val="24"/>
              </w:rPr>
              <w:tab/>
            </w:r>
            <w:r w:rsidR="00797C27" w:rsidRPr="00797C27">
              <w:rPr>
                <w:rFonts w:ascii="Times New Roman" w:hAnsi="Times New Roman" w:cs="Times New Roman"/>
                <w:b w:val="0"/>
                <w:bCs w:val="0"/>
                <w:noProof/>
                <w:webHidden/>
                <w:color w:val="000000" w:themeColor="text1"/>
                <w:sz w:val="24"/>
                <w:szCs w:val="24"/>
              </w:rPr>
              <w:fldChar w:fldCharType="begin"/>
            </w:r>
            <w:r w:rsidR="00797C27" w:rsidRPr="00797C27">
              <w:rPr>
                <w:rFonts w:ascii="Times New Roman" w:hAnsi="Times New Roman" w:cs="Times New Roman"/>
                <w:b w:val="0"/>
                <w:bCs w:val="0"/>
                <w:noProof/>
                <w:webHidden/>
                <w:color w:val="000000" w:themeColor="text1"/>
                <w:sz w:val="24"/>
                <w:szCs w:val="24"/>
              </w:rPr>
              <w:instrText xml:space="preserve"> PAGEREF _Toc88224763 \h </w:instrText>
            </w:r>
            <w:r w:rsidR="00797C27" w:rsidRPr="00797C27">
              <w:rPr>
                <w:rFonts w:ascii="Times New Roman" w:hAnsi="Times New Roman" w:cs="Times New Roman"/>
                <w:b w:val="0"/>
                <w:bCs w:val="0"/>
                <w:noProof/>
                <w:webHidden/>
                <w:color w:val="000000" w:themeColor="text1"/>
                <w:sz w:val="24"/>
                <w:szCs w:val="24"/>
              </w:rPr>
            </w:r>
            <w:r w:rsidR="00797C27" w:rsidRPr="00797C27">
              <w:rPr>
                <w:rFonts w:ascii="Times New Roman" w:hAnsi="Times New Roman" w:cs="Times New Roman"/>
                <w:b w:val="0"/>
                <w:bCs w:val="0"/>
                <w:noProof/>
                <w:webHidden/>
                <w:color w:val="000000" w:themeColor="text1"/>
                <w:sz w:val="24"/>
                <w:szCs w:val="24"/>
              </w:rPr>
              <w:fldChar w:fldCharType="separate"/>
            </w:r>
            <w:r>
              <w:rPr>
                <w:rFonts w:ascii="Times New Roman" w:hAnsi="Times New Roman" w:cs="Times New Roman"/>
                <w:b w:val="0"/>
                <w:bCs w:val="0"/>
                <w:noProof/>
                <w:webHidden/>
                <w:color w:val="000000" w:themeColor="text1"/>
                <w:sz w:val="24"/>
                <w:szCs w:val="24"/>
              </w:rPr>
              <w:t>7</w:t>
            </w:r>
            <w:r w:rsidR="00797C27" w:rsidRPr="00797C27">
              <w:rPr>
                <w:rFonts w:ascii="Times New Roman" w:hAnsi="Times New Roman" w:cs="Times New Roman"/>
                <w:b w:val="0"/>
                <w:bCs w:val="0"/>
                <w:noProof/>
                <w:webHidden/>
                <w:color w:val="000000" w:themeColor="text1"/>
                <w:sz w:val="24"/>
                <w:szCs w:val="24"/>
              </w:rPr>
              <w:fldChar w:fldCharType="end"/>
            </w:r>
          </w:hyperlink>
        </w:p>
        <w:p w14:paraId="28B6FE9B" w14:textId="4506B56C" w:rsidR="00797C27" w:rsidRPr="00797C27" w:rsidRDefault="002538DA" w:rsidP="00B24396">
          <w:pPr>
            <w:pStyle w:val="Sommario2"/>
            <w:tabs>
              <w:tab w:val="left" w:pos="720"/>
              <w:tab w:val="right" w:leader="dot" w:pos="9628"/>
            </w:tabs>
            <w:spacing w:line="480" w:lineRule="auto"/>
            <w:rPr>
              <w:rFonts w:ascii="Times New Roman" w:hAnsi="Times New Roman" w:cs="Times New Roman"/>
              <w:b w:val="0"/>
              <w:bCs w:val="0"/>
              <w:noProof/>
              <w:color w:val="000000" w:themeColor="text1"/>
              <w:sz w:val="24"/>
              <w:szCs w:val="24"/>
            </w:rPr>
          </w:pPr>
          <w:hyperlink w:anchor="_Toc88224764" w:history="1">
            <w:r w:rsidR="00797C27" w:rsidRPr="00797C27">
              <w:rPr>
                <w:rStyle w:val="Collegamentoipertestuale"/>
                <w:rFonts w:ascii="Times New Roman" w:hAnsi="Times New Roman" w:cs="Times New Roman"/>
                <w:b w:val="0"/>
                <w:bCs w:val="0"/>
                <w:noProof/>
                <w:color w:val="000000" w:themeColor="text1"/>
                <w:sz w:val="24"/>
                <w:szCs w:val="24"/>
                <w:lang w:val="en-US"/>
              </w:rPr>
              <w:t>3.</w:t>
            </w:r>
            <w:r w:rsidR="00797C27" w:rsidRPr="00797C27">
              <w:rPr>
                <w:rFonts w:ascii="Times New Roman" w:hAnsi="Times New Roman" w:cs="Times New Roman"/>
                <w:b w:val="0"/>
                <w:bCs w:val="0"/>
                <w:noProof/>
                <w:color w:val="000000" w:themeColor="text1"/>
                <w:sz w:val="24"/>
                <w:szCs w:val="24"/>
              </w:rPr>
              <w:tab/>
            </w:r>
            <w:r w:rsidR="00797C27" w:rsidRPr="00797C27">
              <w:rPr>
                <w:rStyle w:val="Collegamentoipertestuale"/>
                <w:rFonts w:ascii="Times New Roman" w:hAnsi="Times New Roman" w:cs="Times New Roman"/>
                <w:b w:val="0"/>
                <w:bCs w:val="0"/>
                <w:noProof/>
                <w:color w:val="000000" w:themeColor="text1"/>
                <w:sz w:val="24"/>
                <w:szCs w:val="24"/>
                <w:lang w:val="en-US"/>
              </w:rPr>
              <w:t>Some reflections and news on the interest groups most affected by the ecological transition</w:t>
            </w:r>
            <w:r w:rsidR="00797C27" w:rsidRPr="00797C27">
              <w:rPr>
                <w:rFonts w:ascii="Times New Roman" w:hAnsi="Times New Roman" w:cs="Times New Roman"/>
                <w:b w:val="0"/>
                <w:bCs w:val="0"/>
                <w:noProof/>
                <w:webHidden/>
                <w:color w:val="000000" w:themeColor="text1"/>
                <w:sz w:val="24"/>
                <w:szCs w:val="24"/>
              </w:rPr>
              <w:tab/>
            </w:r>
            <w:r w:rsidR="00797C27" w:rsidRPr="00797C27">
              <w:rPr>
                <w:rFonts w:ascii="Times New Roman" w:hAnsi="Times New Roman" w:cs="Times New Roman"/>
                <w:b w:val="0"/>
                <w:bCs w:val="0"/>
                <w:noProof/>
                <w:webHidden/>
                <w:color w:val="000000" w:themeColor="text1"/>
                <w:sz w:val="24"/>
                <w:szCs w:val="24"/>
              </w:rPr>
              <w:fldChar w:fldCharType="begin"/>
            </w:r>
            <w:r w:rsidR="00797C27" w:rsidRPr="00797C27">
              <w:rPr>
                <w:rFonts w:ascii="Times New Roman" w:hAnsi="Times New Roman" w:cs="Times New Roman"/>
                <w:b w:val="0"/>
                <w:bCs w:val="0"/>
                <w:noProof/>
                <w:webHidden/>
                <w:color w:val="000000" w:themeColor="text1"/>
                <w:sz w:val="24"/>
                <w:szCs w:val="24"/>
              </w:rPr>
              <w:instrText xml:space="preserve"> PAGEREF _Toc88224764 \h </w:instrText>
            </w:r>
            <w:r w:rsidR="00797C27" w:rsidRPr="00797C27">
              <w:rPr>
                <w:rFonts w:ascii="Times New Roman" w:hAnsi="Times New Roman" w:cs="Times New Roman"/>
                <w:b w:val="0"/>
                <w:bCs w:val="0"/>
                <w:noProof/>
                <w:webHidden/>
                <w:color w:val="000000" w:themeColor="text1"/>
                <w:sz w:val="24"/>
                <w:szCs w:val="24"/>
              </w:rPr>
            </w:r>
            <w:r w:rsidR="00797C27" w:rsidRPr="00797C27">
              <w:rPr>
                <w:rFonts w:ascii="Times New Roman" w:hAnsi="Times New Roman" w:cs="Times New Roman"/>
                <w:b w:val="0"/>
                <w:bCs w:val="0"/>
                <w:noProof/>
                <w:webHidden/>
                <w:color w:val="000000" w:themeColor="text1"/>
                <w:sz w:val="24"/>
                <w:szCs w:val="24"/>
              </w:rPr>
              <w:fldChar w:fldCharType="separate"/>
            </w:r>
            <w:r>
              <w:rPr>
                <w:rFonts w:ascii="Times New Roman" w:hAnsi="Times New Roman" w:cs="Times New Roman"/>
                <w:b w:val="0"/>
                <w:bCs w:val="0"/>
                <w:noProof/>
                <w:webHidden/>
                <w:color w:val="000000" w:themeColor="text1"/>
                <w:sz w:val="24"/>
                <w:szCs w:val="24"/>
              </w:rPr>
              <w:t>9</w:t>
            </w:r>
            <w:r w:rsidR="00797C27" w:rsidRPr="00797C27">
              <w:rPr>
                <w:rFonts w:ascii="Times New Roman" w:hAnsi="Times New Roman" w:cs="Times New Roman"/>
                <w:b w:val="0"/>
                <w:bCs w:val="0"/>
                <w:noProof/>
                <w:webHidden/>
                <w:color w:val="000000" w:themeColor="text1"/>
                <w:sz w:val="24"/>
                <w:szCs w:val="24"/>
              </w:rPr>
              <w:fldChar w:fldCharType="end"/>
            </w:r>
          </w:hyperlink>
        </w:p>
        <w:p w14:paraId="0F525BCD" w14:textId="6344A457" w:rsidR="00797C27" w:rsidRPr="00797C27" w:rsidRDefault="002538DA" w:rsidP="00B24396">
          <w:pPr>
            <w:pStyle w:val="Sommario2"/>
            <w:tabs>
              <w:tab w:val="left" w:pos="720"/>
              <w:tab w:val="right" w:leader="dot" w:pos="9628"/>
            </w:tabs>
            <w:spacing w:line="480" w:lineRule="auto"/>
            <w:rPr>
              <w:rFonts w:ascii="Times New Roman" w:hAnsi="Times New Roman" w:cs="Times New Roman"/>
              <w:b w:val="0"/>
              <w:bCs w:val="0"/>
              <w:noProof/>
              <w:color w:val="000000" w:themeColor="text1"/>
              <w:sz w:val="24"/>
              <w:szCs w:val="24"/>
            </w:rPr>
          </w:pPr>
          <w:hyperlink w:anchor="_Toc88224765" w:history="1">
            <w:r w:rsidR="00797C27" w:rsidRPr="00797C27">
              <w:rPr>
                <w:rStyle w:val="Collegamentoipertestuale"/>
                <w:rFonts w:ascii="Times New Roman" w:hAnsi="Times New Roman" w:cs="Times New Roman"/>
                <w:b w:val="0"/>
                <w:bCs w:val="0"/>
                <w:noProof/>
                <w:color w:val="000000" w:themeColor="text1"/>
                <w:sz w:val="24"/>
                <w:szCs w:val="24"/>
                <w:lang w:val="en-US"/>
              </w:rPr>
              <w:t>4.</w:t>
            </w:r>
            <w:r w:rsidR="00797C27" w:rsidRPr="00797C27">
              <w:rPr>
                <w:rFonts w:ascii="Times New Roman" w:hAnsi="Times New Roman" w:cs="Times New Roman"/>
                <w:b w:val="0"/>
                <w:bCs w:val="0"/>
                <w:noProof/>
                <w:color w:val="000000" w:themeColor="text1"/>
                <w:sz w:val="24"/>
                <w:szCs w:val="24"/>
              </w:rPr>
              <w:tab/>
            </w:r>
            <w:r w:rsidR="00797C27" w:rsidRPr="00797C27">
              <w:rPr>
                <w:rStyle w:val="Collegamentoipertestuale"/>
                <w:rFonts w:ascii="Times New Roman" w:hAnsi="Times New Roman" w:cs="Times New Roman"/>
                <w:b w:val="0"/>
                <w:bCs w:val="0"/>
                <w:noProof/>
                <w:color w:val="000000" w:themeColor="text1"/>
                <w:sz w:val="24"/>
                <w:szCs w:val="24"/>
                <w:lang w:val="en-US"/>
              </w:rPr>
              <w:t>Contradictions and hypocrisies of the Italian government in terms of environmental sustainability</w:t>
            </w:r>
            <w:r w:rsidR="00797C27" w:rsidRPr="00797C27">
              <w:rPr>
                <w:rFonts w:ascii="Times New Roman" w:hAnsi="Times New Roman" w:cs="Times New Roman"/>
                <w:b w:val="0"/>
                <w:bCs w:val="0"/>
                <w:noProof/>
                <w:webHidden/>
                <w:color w:val="000000" w:themeColor="text1"/>
                <w:sz w:val="24"/>
                <w:szCs w:val="24"/>
              </w:rPr>
              <w:tab/>
            </w:r>
            <w:r w:rsidR="00797C27" w:rsidRPr="00797C27">
              <w:rPr>
                <w:rFonts w:ascii="Times New Roman" w:hAnsi="Times New Roman" w:cs="Times New Roman"/>
                <w:b w:val="0"/>
                <w:bCs w:val="0"/>
                <w:noProof/>
                <w:webHidden/>
                <w:color w:val="000000" w:themeColor="text1"/>
                <w:sz w:val="24"/>
                <w:szCs w:val="24"/>
              </w:rPr>
              <w:fldChar w:fldCharType="begin"/>
            </w:r>
            <w:r w:rsidR="00797C27" w:rsidRPr="00797C27">
              <w:rPr>
                <w:rFonts w:ascii="Times New Roman" w:hAnsi="Times New Roman" w:cs="Times New Roman"/>
                <w:b w:val="0"/>
                <w:bCs w:val="0"/>
                <w:noProof/>
                <w:webHidden/>
                <w:color w:val="000000" w:themeColor="text1"/>
                <w:sz w:val="24"/>
                <w:szCs w:val="24"/>
              </w:rPr>
              <w:instrText xml:space="preserve"> PAGEREF _Toc88224765 \h </w:instrText>
            </w:r>
            <w:r w:rsidR="00797C27" w:rsidRPr="00797C27">
              <w:rPr>
                <w:rFonts w:ascii="Times New Roman" w:hAnsi="Times New Roman" w:cs="Times New Roman"/>
                <w:b w:val="0"/>
                <w:bCs w:val="0"/>
                <w:noProof/>
                <w:webHidden/>
                <w:color w:val="000000" w:themeColor="text1"/>
                <w:sz w:val="24"/>
                <w:szCs w:val="24"/>
              </w:rPr>
            </w:r>
            <w:r w:rsidR="00797C27" w:rsidRPr="00797C27">
              <w:rPr>
                <w:rFonts w:ascii="Times New Roman" w:hAnsi="Times New Roman" w:cs="Times New Roman"/>
                <w:b w:val="0"/>
                <w:bCs w:val="0"/>
                <w:noProof/>
                <w:webHidden/>
                <w:color w:val="000000" w:themeColor="text1"/>
                <w:sz w:val="24"/>
                <w:szCs w:val="24"/>
              </w:rPr>
              <w:fldChar w:fldCharType="separate"/>
            </w:r>
            <w:r>
              <w:rPr>
                <w:rFonts w:ascii="Times New Roman" w:hAnsi="Times New Roman" w:cs="Times New Roman"/>
                <w:b w:val="0"/>
                <w:bCs w:val="0"/>
                <w:noProof/>
                <w:webHidden/>
                <w:color w:val="000000" w:themeColor="text1"/>
                <w:sz w:val="24"/>
                <w:szCs w:val="24"/>
              </w:rPr>
              <w:t>11</w:t>
            </w:r>
            <w:r w:rsidR="00797C27" w:rsidRPr="00797C27">
              <w:rPr>
                <w:rFonts w:ascii="Times New Roman" w:hAnsi="Times New Roman" w:cs="Times New Roman"/>
                <w:b w:val="0"/>
                <w:bCs w:val="0"/>
                <w:noProof/>
                <w:webHidden/>
                <w:color w:val="000000" w:themeColor="text1"/>
                <w:sz w:val="24"/>
                <w:szCs w:val="24"/>
              </w:rPr>
              <w:fldChar w:fldCharType="end"/>
            </w:r>
          </w:hyperlink>
        </w:p>
        <w:p w14:paraId="659872A1" w14:textId="311A6813" w:rsidR="00797C27" w:rsidRPr="00797C27" w:rsidRDefault="002538DA" w:rsidP="00B24396">
          <w:pPr>
            <w:pStyle w:val="Sommario2"/>
            <w:tabs>
              <w:tab w:val="left" w:pos="720"/>
              <w:tab w:val="right" w:leader="dot" w:pos="9628"/>
            </w:tabs>
            <w:spacing w:line="480" w:lineRule="auto"/>
            <w:rPr>
              <w:rFonts w:ascii="Times New Roman" w:hAnsi="Times New Roman" w:cs="Times New Roman"/>
              <w:b w:val="0"/>
              <w:bCs w:val="0"/>
              <w:noProof/>
              <w:color w:val="000000" w:themeColor="text1"/>
              <w:sz w:val="24"/>
              <w:szCs w:val="24"/>
            </w:rPr>
          </w:pPr>
          <w:hyperlink w:anchor="_Toc88224766" w:history="1">
            <w:r w:rsidR="00797C27" w:rsidRPr="00797C27">
              <w:rPr>
                <w:rStyle w:val="Collegamentoipertestuale"/>
                <w:rFonts w:ascii="Times New Roman" w:hAnsi="Times New Roman" w:cs="Times New Roman"/>
                <w:b w:val="0"/>
                <w:bCs w:val="0"/>
                <w:noProof/>
                <w:color w:val="000000" w:themeColor="text1"/>
                <w:sz w:val="24"/>
                <w:szCs w:val="24"/>
                <w:lang w:val="en-US"/>
              </w:rPr>
              <w:t>5.</w:t>
            </w:r>
            <w:r w:rsidR="00797C27" w:rsidRPr="00797C27">
              <w:rPr>
                <w:rFonts w:ascii="Times New Roman" w:hAnsi="Times New Roman" w:cs="Times New Roman"/>
                <w:b w:val="0"/>
                <w:bCs w:val="0"/>
                <w:noProof/>
                <w:color w:val="000000" w:themeColor="text1"/>
                <w:sz w:val="24"/>
                <w:szCs w:val="24"/>
              </w:rPr>
              <w:tab/>
            </w:r>
            <w:r w:rsidR="00797C27" w:rsidRPr="00797C27">
              <w:rPr>
                <w:rStyle w:val="Collegamentoipertestuale"/>
                <w:rFonts w:ascii="Times New Roman" w:hAnsi="Times New Roman" w:cs="Times New Roman"/>
                <w:b w:val="0"/>
                <w:bCs w:val="0"/>
                <w:noProof/>
                <w:color w:val="000000" w:themeColor="text1"/>
                <w:sz w:val="24"/>
                <w:szCs w:val="24"/>
                <w:lang w:val="en-US"/>
              </w:rPr>
              <w:t>Other observations</w:t>
            </w:r>
            <w:r w:rsidR="00797C27" w:rsidRPr="00797C27">
              <w:rPr>
                <w:rFonts w:ascii="Times New Roman" w:hAnsi="Times New Roman" w:cs="Times New Roman"/>
                <w:b w:val="0"/>
                <w:bCs w:val="0"/>
                <w:noProof/>
                <w:webHidden/>
                <w:color w:val="000000" w:themeColor="text1"/>
                <w:sz w:val="24"/>
                <w:szCs w:val="24"/>
              </w:rPr>
              <w:tab/>
            </w:r>
            <w:r w:rsidR="00797C27" w:rsidRPr="00797C27">
              <w:rPr>
                <w:rFonts w:ascii="Times New Roman" w:hAnsi="Times New Roman" w:cs="Times New Roman"/>
                <w:b w:val="0"/>
                <w:bCs w:val="0"/>
                <w:noProof/>
                <w:webHidden/>
                <w:color w:val="000000" w:themeColor="text1"/>
                <w:sz w:val="24"/>
                <w:szCs w:val="24"/>
              </w:rPr>
              <w:fldChar w:fldCharType="begin"/>
            </w:r>
            <w:r w:rsidR="00797C27" w:rsidRPr="00797C27">
              <w:rPr>
                <w:rFonts w:ascii="Times New Roman" w:hAnsi="Times New Roman" w:cs="Times New Roman"/>
                <w:b w:val="0"/>
                <w:bCs w:val="0"/>
                <w:noProof/>
                <w:webHidden/>
                <w:color w:val="000000" w:themeColor="text1"/>
                <w:sz w:val="24"/>
                <w:szCs w:val="24"/>
              </w:rPr>
              <w:instrText xml:space="preserve"> PAGEREF _Toc88224766 \h </w:instrText>
            </w:r>
            <w:r w:rsidR="00797C27" w:rsidRPr="00797C27">
              <w:rPr>
                <w:rFonts w:ascii="Times New Roman" w:hAnsi="Times New Roman" w:cs="Times New Roman"/>
                <w:b w:val="0"/>
                <w:bCs w:val="0"/>
                <w:noProof/>
                <w:webHidden/>
                <w:color w:val="000000" w:themeColor="text1"/>
                <w:sz w:val="24"/>
                <w:szCs w:val="24"/>
              </w:rPr>
            </w:r>
            <w:r w:rsidR="00797C27" w:rsidRPr="00797C27">
              <w:rPr>
                <w:rFonts w:ascii="Times New Roman" w:hAnsi="Times New Roman" w:cs="Times New Roman"/>
                <w:b w:val="0"/>
                <w:bCs w:val="0"/>
                <w:noProof/>
                <w:webHidden/>
                <w:color w:val="000000" w:themeColor="text1"/>
                <w:sz w:val="24"/>
                <w:szCs w:val="24"/>
              </w:rPr>
              <w:fldChar w:fldCharType="separate"/>
            </w:r>
            <w:r>
              <w:rPr>
                <w:rFonts w:ascii="Times New Roman" w:hAnsi="Times New Roman" w:cs="Times New Roman"/>
                <w:b w:val="0"/>
                <w:bCs w:val="0"/>
                <w:noProof/>
                <w:webHidden/>
                <w:color w:val="000000" w:themeColor="text1"/>
                <w:sz w:val="24"/>
                <w:szCs w:val="24"/>
              </w:rPr>
              <w:t>12</w:t>
            </w:r>
            <w:r w:rsidR="00797C27" w:rsidRPr="00797C27">
              <w:rPr>
                <w:rFonts w:ascii="Times New Roman" w:hAnsi="Times New Roman" w:cs="Times New Roman"/>
                <w:b w:val="0"/>
                <w:bCs w:val="0"/>
                <w:noProof/>
                <w:webHidden/>
                <w:color w:val="000000" w:themeColor="text1"/>
                <w:sz w:val="24"/>
                <w:szCs w:val="24"/>
              </w:rPr>
              <w:fldChar w:fldCharType="end"/>
            </w:r>
          </w:hyperlink>
        </w:p>
        <w:p w14:paraId="5DC991B7" w14:textId="2AB5BDB4" w:rsidR="00797C27" w:rsidRDefault="00797C27" w:rsidP="00B24396">
          <w:pPr>
            <w:spacing w:line="480" w:lineRule="auto"/>
          </w:pPr>
          <w:r w:rsidRPr="00797C27">
            <w:rPr>
              <w:rFonts w:ascii="Times New Roman" w:hAnsi="Times New Roman" w:cs="Times New Roman"/>
              <w:noProof/>
              <w:color w:val="000000" w:themeColor="text1"/>
            </w:rPr>
            <w:fldChar w:fldCharType="end"/>
          </w:r>
        </w:p>
      </w:sdtContent>
    </w:sdt>
    <w:p w14:paraId="5187F3BA" w14:textId="4ABC9973" w:rsidR="001450E3" w:rsidRDefault="001450E3" w:rsidP="00B24396">
      <w:pPr>
        <w:spacing w:line="480" w:lineRule="auto"/>
        <w:rPr>
          <w:rFonts w:ascii="Times New Roman" w:hAnsi="Times New Roman" w:cs="Times New Roman"/>
          <w:b/>
          <w:bCs/>
          <w:sz w:val="32"/>
          <w:szCs w:val="32"/>
          <w:lang w:val="en-US"/>
        </w:rPr>
      </w:pPr>
    </w:p>
    <w:p w14:paraId="4057A320" w14:textId="7D19CE00" w:rsidR="00797C27" w:rsidRDefault="00797C27" w:rsidP="001450E3">
      <w:pPr>
        <w:spacing w:line="276" w:lineRule="auto"/>
        <w:rPr>
          <w:rFonts w:ascii="Times New Roman" w:hAnsi="Times New Roman" w:cs="Times New Roman"/>
          <w:b/>
          <w:bCs/>
          <w:sz w:val="32"/>
          <w:szCs w:val="32"/>
          <w:lang w:val="en-US"/>
        </w:rPr>
      </w:pPr>
    </w:p>
    <w:p w14:paraId="6200CBDC" w14:textId="5399AC7C" w:rsidR="00797C27" w:rsidRDefault="00797C27" w:rsidP="001450E3">
      <w:pPr>
        <w:spacing w:line="276" w:lineRule="auto"/>
        <w:rPr>
          <w:rFonts w:ascii="Times New Roman" w:hAnsi="Times New Roman" w:cs="Times New Roman"/>
          <w:b/>
          <w:bCs/>
          <w:sz w:val="32"/>
          <w:szCs w:val="32"/>
          <w:lang w:val="en-US"/>
        </w:rPr>
      </w:pPr>
    </w:p>
    <w:p w14:paraId="497AEAA9" w14:textId="0B893887" w:rsidR="00797C27" w:rsidRDefault="00797C27" w:rsidP="001450E3">
      <w:pPr>
        <w:spacing w:line="276" w:lineRule="auto"/>
        <w:rPr>
          <w:rFonts w:ascii="Times New Roman" w:hAnsi="Times New Roman" w:cs="Times New Roman"/>
          <w:b/>
          <w:bCs/>
          <w:sz w:val="32"/>
          <w:szCs w:val="32"/>
          <w:lang w:val="en-US"/>
        </w:rPr>
      </w:pPr>
    </w:p>
    <w:p w14:paraId="2A4A526F" w14:textId="0049396E" w:rsidR="00797C27" w:rsidRDefault="00797C27" w:rsidP="001450E3">
      <w:pPr>
        <w:spacing w:line="276" w:lineRule="auto"/>
        <w:rPr>
          <w:rFonts w:ascii="Times New Roman" w:hAnsi="Times New Roman" w:cs="Times New Roman"/>
          <w:b/>
          <w:bCs/>
          <w:sz w:val="32"/>
          <w:szCs w:val="32"/>
          <w:lang w:val="en-US"/>
        </w:rPr>
      </w:pPr>
    </w:p>
    <w:p w14:paraId="142CE0EB" w14:textId="18BD5471" w:rsidR="00797C27" w:rsidRDefault="00797C27" w:rsidP="001450E3">
      <w:pPr>
        <w:spacing w:line="276" w:lineRule="auto"/>
        <w:rPr>
          <w:rFonts w:ascii="Times New Roman" w:hAnsi="Times New Roman" w:cs="Times New Roman"/>
          <w:b/>
          <w:bCs/>
          <w:sz w:val="32"/>
          <w:szCs w:val="32"/>
          <w:lang w:val="en-US"/>
        </w:rPr>
      </w:pPr>
    </w:p>
    <w:p w14:paraId="325D3652" w14:textId="3CF9A776" w:rsidR="00797C27" w:rsidRDefault="00797C27" w:rsidP="001450E3">
      <w:pPr>
        <w:spacing w:line="276" w:lineRule="auto"/>
        <w:rPr>
          <w:rFonts w:ascii="Times New Roman" w:hAnsi="Times New Roman" w:cs="Times New Roman"/>
          <w:b/>
          <w:bCs/>
          <w:sz w:val="32"/>
          <w:szCs w:val="32"/>
          <w:lang w:val="en-US"/>
        </w:rPr>
      </w:pPr>
    </w:p>
    <w:p w14:paraId="1CF7E687" w14:textId="7A0F6CEC" w:rsidR="00797C27" w:rsidRDefault="00797C27" w:rsidP="001450E3">
      <w:pPr>
        <w:spacing w:line="276" w:lineRule="auto"/>
        <w:rPr>
          <w:rFonts w:ascii="Times New Roman" w:hAnsi="Times New Roman" w:cs="Times New Roman"/>
          <w:b/>
          <w:bCs/>
          <w:sz w:val="32"/>
          <w:szCs w:val="32"/>
          <w:lang w:val="en-US"/>
        </w:rPr>
      </w:pPr>
    </w:p>
    <w:p w14:paraId="3CD29D3C" w14:textId="77777777" w:rsidR="00B24396" w:rsidRPr="001450E3" w:rsidRDefault="00B24396" w:rsidP="001450E3">
      <w:pPr>
        <w:spacing w:line="276" w:lineRule="auto"/>
        <w:rPr>
          <w:rFonts w:ascii="Times New Roman" w:hAnsi="Times New Roman" w:cs="Times New Roman"/>
          <w:b/>
          <w:bCs/>
          <w:sz w:val="32"/>
          <w:szCs w:val="32"/>
          <w:lang w:val="en-US"/>
        </w:rPr>
      </w:pPr>
    </w:p>
    <w:p w14:paraId="3CA46A18" w14:textId="77777777" w:rsidR="00CE6B73" w:rsidRPr="001450E3" w:rsidRDefault="00CE6B73" w:rsidP="00B124A0">
      <w:pPr>
        <w:spacing w:line="276" w:lineRule="auto"/>
        <w:jc w:val="both"/>
        <w:rPr>
          <w:rFonts w:ascii="Times New Roman" w:hAnsi="Times New Roman" w:cs="Times New Roman"/>
          <w:lang w:val="en-US"/>
        </w:rPr>
      </w:pPr>
    </w:p>
    <w:p w14:paraId="0A86DE75" w14:textId="6DB5EAC6" w:rsidR="00CE6B73" w:rsidRPr="00912095" w:rsidRDefault="001450E3" w:rsidP="001450E3">
      <w:pPr>
        <w:pStyle w:val="Titolo2"/>
        <w:spacing w:line="276" w:lineRule="auto"/>
        <w:rPr>
          <w:lang w:val="en-US"/>
        </w:rPr>
      </w:pPr>
      <w:bookmarkStart w:id="0" w:name="_Toc88224762"/>
      <w:r w:rsidRPr="00912095">
        <w:rPr>
          <w:lang w:val="en-US"/>
        </w:rPr>
        <w:lastRenderedPageBreak/>
        <w:t>Indicators and territorial differences of the Italian ecological transition: the current status quo of the green revolution</w:t>
      </w:r>
      <w:bookmarkEnd w:id="0"/>
      <w:r w:rsidRPr="00912095">
        <w:rPr>
          <w:lang w:val="en-US"/>
        </w:rPr>
        <w:t xml:space="preserve"> </w:t>
      </w:r>
    </w:p>
    <w:p w14:paraId="72E4D3F5" w14:textId="5ADF2F87" w:rsidR="001450E3" w:rsidRDefault="001450E3" w:rsidP="00B124A0">
      <w:pPr>
        <w:spacing w:line="276" w:lineRule="auto"/>
        <w:jc w:val="both"/>
        <w:rPr>
          <w:rFonts w:ascii="Times New Roman" w:hAnsi="Times New Roman" w:cs="Times New Roman"/>
          <w:lang w:val="en-US"/>
        </w:rPr>
      </w:pPr>
    </w:p>
    <w:p w14:paraId="3F2F3DD6" w14:textId="77777777" w:rsidR="002538DA" w:rsidRPr="001450E3" w:rsidRDefault="002538DA" w:rsidP="00B124A0">
      <w:pPr>
        <w:spacing w:line="276" w:lineRule="auto"/>
        <w:jc w:val="both"/>
        <w:rPr>
          <w:rFonts w:ascii="Times New Roman" w:hAnsi="Times New Roman" w:cs="Times New Roman"/>
          <w:lang w:val="en-US"/>
        </w:rPr>
      </w:pPr>
    </w:p>
    <w:p w14:paraId="06AF86D4" w14:textId="42296E9F" w:rsidR="00C06A74" w:rsidRPr="001450E3" w:rsidRDefault="005701BF"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t xml:space="preserve">The </w:t>
      </w:r>
      <w:r w:rsidR="00483A07" w:rsidRPr="001450E3">
        <w:rPr>
          <w:rFonts w:ascii="Times New Roman" w:hAnsi="Times New Roman" w:cs="Times New Roman"/>
          <w:b/>
          <w:bCs/>
          <w:lang w:val="en-US"/>
        </w:rPr>
        <w:t>Plan for the Ecological Transition</w:t>
      </w:r>
      <w:r w:rsidR="00483A07" w:rsidRPr="001450E3">
        <w:rPr>
          <w:rFonts w:ascii="Times New Roman" w:hAnsi="Times New Roman" w:cs="Times New Roman"/>
          <w:lang w:val="en-US"/>
        </w:rPr>
        <w:t xml:space="preserve"> (</w:t>
      </w:r>
      <w:r w:rsidRPr="001450E3">
        <w:rPr>
          <w:rFonts w:ascii="Times New Roman" w:hAnsi="Times New Roman" w:cs="Times New Roman"/>
          <w:lang w:val="en-US"/>
        </w:rPr>
        <w:t xml:space="preserve">Piano per la </w:t>
      </w:r>
      <w:proofErr w:type="spellStart"/>
      <w:r w:rsidRPr="001450E3">
        <w:rPr>
          <w:rFonts w:ascii="Times New Roman" w:hAnsi="Times New Roman" w:cs="Times New Roman"/>
          <w:lang w:val="en-US"/>
        </w:rPr>
        <w:t>Transizione</w:t>
      </w:r>
      <w:proofErr w:type="spellEnd"/>
      <w:r w:rsidRPr="001450E3">
        <w:rPr>
          <w:rFonts w:ascii="Times New Roman" w:hAnsi="Times New Roman" w:cs="Times New Roman"/>
          <w:lang w:val="en-US"/>
        </w:rPr>
        <w:t xml:space="preserve"> </w:t>
      </w:r>
      <w:proofErr w:type="spellStart"/>
      <w:r w:rsidRPr="001450E3">
        <w:rPr>
          <w:rFonts w:ascii="Times New Roman" w:hAnsi="Times New Roman" w:cs="Times New Roman"/>
          <w:lang w:val="en-US"/>
        </w:rPr>
        <w:t>Ecologica</w:t>
      </w:r>
      <w:proofErr w:type="spellEnd"/>
      <w:r w:rsidR="00483A07" w:rsidRPr="001450E3">
        <w:rPr>
          <w:rFonts w:ascii="Times New Roman" w:hAnsi="Times New Roman" w:cs="Times New Roman"/>
          <w:lang w:val="en-US"/>
        </w:rPr>
        <w:t>)</w:t>
      </w:r>
      <w:r w:rsidRPr="001450E3">
        <w:rPr>
          <w:rFonts w:ascii="Times New Roman" w:hAnsi="Times New Roman" w:cs="Times New Roman"/>
          <w:lang w:val="en-US"/>
        </w:rPr>
        <w:t xml:space="preserve"> proposed by the </w:t>
      </w:r>
      <w:proofErr w:type="spellStart"/>
      <w:r w:rsidRPr="001450E3">
        <w:rPr>
          <w:rFonts w:ascii="Times New Roman" w:hAnsi="Times New Roman" w:cs="Times New Roman"/>
          <w:lang w:val="en-US"/>
        </w:rPr>
        <w:t>Ministero</w:t>
      </w:r>
      <w:proofErr w:type="spellEnd"/>
      <w:r w:rsidRPr="001450E3">
        <w:rPr>
          <w:rFonts w:ascii="Times New Roman" w:hAnsi="Times New Roman" w:cs="Times New Roman"/>
          <w:lang w:val="en-US"/>
        </w:rPr>
        <w:t xml:space="preserve"> </w:t>
      </w:r>
      <w:proofErr w:type="spellStart"/>
      <w:r w:rsidRPr="001450E3">
        <w:rPr>
          <w:rFonts w:ascii="Times New Roman" w:hAnsi="Times New Roman" w:cs="Times New Roman"/>
          <w:lang w:val="en-US"/>
        </w:rPr>
        <w:t>della</w:t>
      </w:r>
      <w:proofErr w:type="spellEnd"/>
      <w:r w:rsidRPr="001450E3">
        <w:rPr>
          <w:rFonts w:ascii="Times New Roman" w:hAnsi="Times New Roman" w:cs="Times New Roman"/>
          <w:lang w:val="en-US"/>
        </w:rPr>
        <w:t xml:space="preserve"> </w:t>
      </w:r>
      <w:proofErr w:type="spellStart"/>
      <w:r w:rsidRPr="001450E3">
        <w:rPr>
          <w:rFonts w:ascii="Times New Roman" w:hAnsi="Times New Roman" w:cs="Times New Roman"/>
          <w:lang w:val="en-US"/>
        </w:rPr>
        <w:t>Transizione</w:t>
      </w:r>
      <w:proofErr w:type="spellEnd"/>
      <w:r w:rsidRPr="001450E3">
        <w:rPr>
          <w:rFonts w:ascii="Times New Roman" w:hAnsi="Times New Roman" w:cs="Times New Roman"/>
          <w:lang w:val="en-US"/>
        </w:rPr>
        <w:t xml:space="preserve"> </w:t>
      </w:r>
      <w:proofErr w:type="spellStart"/>
      <w:r w:rsidRPr="001450E3">
        <w:rPr>
          <w:rFonts w:ascii="Times New Roman" w:hAnsi="Times New Roman" w:cs="Times New Roman"/>
          <w:lang w:val="en-US"/>
        </w:rPr>
        <w:t>Ecologica</w:t>
      </w:r>
      <w:proofErr w:type="spellEnd"/>
      <w:r w:rsidRPr="001450E3">
        <w:rPr>
          <w:rFonts w:ascii="Times New Roman" w:hAnsi="Times New Roman" w:cs="Times New Roman"/>
          <w:lang w:val="en-US"/>
        </w:rPr>
        <w:t xml:space="preserve"> (</w:t>
      </w:r>
      <w:proofErr w:type="spellStart"/>
      <w:r w:rsidRPr="001450E3">
        <w:rPr>
          <w:rFonts w:ascii="Times New Roman" w:hAnsi="Times New Roman" w:cs="Times New Roman"/>
          <w:lang w:val="en-US"/>
        </w:rPr>
        <w:t>Mi.T.E</w:t>
      </w:r>
      <w:proofErr w:type="spellEnd"/>
      <w:r w:rsidRPr="001450E3">
        <w:rPr>
          <w:rFonts w:ascii="Times New Roman" w:hAnsi="Times New Roman" w:cs="Times New Roman"/>
          <w:lang w:val="en-US"/>
        </w:rPr>
        <w:t xml:space="preserve">.) </w:t>
      </w:r>
      <w:r w:rsidR="00483A07" w:rsidRPr="001450E3">
        <w:rPr>
          <w:rFonts w:ascii="Times New Roman" w:hAnsi="Times New Roman" w:cs="Times New Roman"/>
          <w:lang w:val="en-US"/>
        </w:rPr>
        <w:t>focuses on</w:t>
      </w:r>
      <w:r w:rsidRPr="001450E3">
        <w:rPr>
          <w:rFonts w:ascii="Times New Roman" w:hAnsi="Times New Roman" w:cs="Times New Roman"/>
          <w:lang w:val="en-US"/>
        </w:rPr>
        <w:t xml:space="preserve"> </w:t>
      </w:r>
      <w:r w:rsidR="00385AA7" w:rsidRPr="001450E3">
        <w:rPr>
          <w:rFonts w:ascii="Times New Roman" w:hAnsi="Times New Roman" w:cs="Times New Roman"/>
          <w:lang w:val="en-US"/>
        </w:rPr>
        <w:t>different</w:t>
      </w:r>
      <w:r w:rsidRPr="001450E3">
        <w:rPr>
          <w:rFonts w:ascii="Times New Roman" w:hAnsi="Times New Roman" w:cs="Times New Roman"/>
          <w:lang w:val="en-US"/>
        </w:rPr>
        <w:t xml:space="preserve"> areas of intervention and </w:t>
      </w:r>
      <w:r w:rsidR="00483A07" w:rsidRPr="001450E3">
        <w:rPr>
          <w:rFonts w:ascii="Times New Roman" w:hAnsi="Times New Roman" w:cs="Times New Roman"/>
          <w:lang w:val="en-US"/>
        </w:rPr>
        <w:t>aims</w:t>
      </w:r>
      <w:r w:rsidRPr="001450E3">
        <w:rPr>
          <w:rFonts w:ascii="Times New Roman" w:hAnsi="Times New Roman" w:cs="Times New Roman"/>
          <w:lang w:val="en-US"/>
        </w:rPr>
        <w:t xml:space="preserve"> to reach by 2030 the reduction of greenhouse gas emissions by 55% and the climate neutrality</w:t>
      </w:r>
      <w:r w:rsidR="00483A07" w:rsidRPr="001450E3">
        <w:rPr>
          <w:rFonts w:ascii="Times New Roman" w:hAnsi="Times New Roman" w:cs="Times New Roman"/>
          <w:lang w:val="en-US"/>
        </w:rPr>
        <w:t xml:space="preserve"> by 2050</w:t>
      </w:r>
      <w:r w:rsidRPr="001450E3">
        <w:rPr>
          <w:rFonts w:ascii="Times New Roman" w:hAnsi="Times New Roman" w:cs="Times New Roman"/>
          <w:lang w:val="en-US"/>
        </w:rPr>
        <w:t xml:space="preserve">. </w:t>
      </w:r>
    </w:p>
    <w:p w14:paraId="31147903" w14:textId="60A87682" w:rsidR="00C06A74" w:rsidRPr="001450E3" w:rsidRDefault="00D60743"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t>In the following paragraphs, I will analyze</w:t>
      </w:r>
      <w:r w:rsidR="005701BF" w:rsidRPr="001450E3">
        <w:rPr>
          <w:rFonts w:ascii="Times New Roman" w:hAnsi="Times New Roman" w:cs="Times New Roman"/>
          <w:lang w:val="en-US"/>
        </w:rPr>
        <w:t xml:space="preserve"> the current </w:t>
      </w:r>
      <w:r w:rsidRPr="001450E3">
        <w:rPr>
          <w:rFonts w:ascii="Times New Roman" w:hAnsi="Times New Roman" w:cs="Times New Roman"/>
          <w:lang w:val="en-US"/>
        </w:rPr>
        <w:t xml:space="preserve">status quo for </w:t>
      </w:r>
      <w:r w:rsidR="00385AA7" w:rsidRPr="001450E3">
        <w:rPr>
          <w:rFonts w:ascii="Times New Roman" w:hAnsi="Times New Roman" w:cs="Times New Roman"/>
          <w:lang w:val="en-US"/>
        </w:rPr>
        <w:t xml:space="preserve">the main sectors of </w:t>
      </w:r>
      <w:proofErr w:type="spellStart"/>
      <w:r w:rsidR="00385AA7" w:rsidRPr="001450E3">
        <w:rPr>
          <w:rFonts w:ascii="Times New Roman" w:hAnsi="Times New Roman" w:cs="Times New Roman"/>
          <w:lang w:val="en-US"/>
        </w:rPr>
        <w:t>intevention</w:t>
      </w:r>
      <w:proofErr w:type="spellEnd"/>
      <w:r w:rsidRPr="001450E3">
        <w:rPr>
          <w:rFonts w:ascii="Times New Roman" w:hAnsi="Times New Roman" w:cs="Times New Roman"/>
          <w:lang w:val="en-US"/>
        </w:rPr>
        <w:t xml:space="preserve">, to provide </w:t>
      </w:r>
      <w:r w:rsidR="00483A07" w:rsidRPr="001450E3">
        <w:rPr>
          <w:rFonts w:ascii="Times New Roman" w:hAnsi="Times New Roman" w:cs="Times New Roman"/>
          <w:lang w:val="en-US"/>
        </w:rPr>
        <w:t>a</w:t>
      </w:r>
      <w:r w:rsidRPr="001450E3">
        <w:rPr>
          <w:rFonts w:ascii="Times New Roman" w:hAnsi="Times New Roman" w:cs="Times New Roman"/>
          <w:lang w:val="en-US"/>
        </w:rPr>
        <w:t xml:space="preserve"> general but I hope exhaustive framework</w:t>
      </w:r>
      <w:r w:rsidR="00483A07" w:rsidRPr="001450E3">
        <w:rPr>
          <w:rFonts w:ascii="Times New Roman" w:hAnsi="Times New Roman" w:cs="Times New Roman"/>
          <w:lang w:val="en-US"/>
        </w:rPr>
        <w:t xml:space="preserve"> of the situation that</w:t>
      </w:r>
      <w:r w:rsidRPr="001450E3">
        <w:rPr>
          <w:rFonts w:ascii="Times New Roman" w:hAnsi="Times New Roman" w:cs="Times New Roman"/>
          <w:lang w:val="en-US"/>
        </w:rPr>
        <w:t xml:space="preserve"> Minister </w:t>
      </w:r>
      <w:proofErr w:type="spellStart"/>
      <w:r w:rsidRPr="001450E3">
        <w:rPr>
          <w:rFonts w:ascii="Times New Roman" w:hAnsi="Times New Roman" w:cs="Times New Roman"/>
          <w:lang w:val="en-US"/>
        </w:rPr>
        <w:t>Cingolani</w:t>
      </w:r>
      <w:proofErr w:type="spellEnd"/>
      <w:r w:rsidRPr="001450E3">
        <w:rPr>
          <w:rFonts w:ascii="Times New Roman" w:hAnsi="Times New Roman" w:cs="Times New Roman"/>
          <w:lang w:val="en-US"/>
        </w:rPr>
        <w:t xml:space="preserve"> </w:t>
      </w:r>
      <w:r w:rsidR="00483A07" w:rsidRPr="001450E3">
        <w:rPr>
          <w:rFonts w:ascii="Times New Roman" w:hAnsi="Times New Roman" w:cs="Times New Roman"/>
          <w:lang w:val="en-US"/>
        </w:rPr>
        <w:t>is dealing with.</w:t>
      </w:r>
    </w:p>
    <w:p w14:paraId="12DFE4A4" w14:textId="606081B3" w:rsidR="00D60743" w:rsidRPr="001450E3" w:rsidRDefault="00D60743" w:rsidP="00B124A0">
      <w:pPr>
        <w:spacing w:line="276" w:lineRule="auto"/>
        <w:jc w:val="both"/>
        <w:rPr>
          <w:rFonts w:ascii="Times New Roman" w:hAnsi="Times New Roman" w:cs="Times New Roman"/>
          <w:lang w:val="en-US"/>
        </w:rPr>
      </w:pPr>
    </w:p>
    <w:p w14:paraId="715C9BB2" w14:textId="77777777" w:rsidR="00B124A0" w:rsidRPr="001450E3" w:rsidRDefault="00B124A0" w:rsidP="00B124A0">
      <w:pPr>
        <w:spacing w:line="276" w:lineRule="auto"/>
        <w:jc w:val="both"/>
        <w:rPr>
          <w:rFonts w:ascii="Times New Roman" w:hAnsi="Times New Roman" w:cs="Times New Roman"/>
          <w:lang w:val="en-US"/>
        </w:rPr>
      </w:pPr>
    </w:p>
    <w:p w14:paraId="0E476716" w14:textId="77777777" w:rsidR="00D90A33" w:rsidRPr="001450E3" w:rsidRDefault="00D60743" w:rsidP="00B124A0">
      <w:pPr>
        <w:spacing w:line="276" w:lineRule="auto"/>
        <w:jc w:val="both"/>
        <w:rPr>
          <w:rFonts w:ascii="Times New Roman" w:hAnsi="Times New Roman" w:cs="Times New Roman"/>
          <w:lang w:val="en-US"/>
        </w:rPr>
      </w:pPr>
      <w:r w:rsidRPr="001450E3">
        <w:rPr>
          <w:rFonts w:ascii="Times New Roman" w:hAnsi="Times New Roman" w:cs="Times New Roman"/>
          <w:b/>
          <w:bCs/>
          <w:lang w:val="en-US"/>
        </w:rPr>
        <w:t>The decarbonization.</w:t>
      </w:r>
      <w:r w:rsidRPr="001450E3">
        <w:rPr>
          <w:rFonts w:ascii="Times New Roman" w:hAnsi="Times New Roman" w:cs="Times New Roman"/>
          <w:lang w:val="en-US"/>
        </w:rPr>
        <w:t xml:space="preserve"> </w:t>
      </w:r>
    </w:p>
    <w:p w14:paraId="3CCB3105" w14:textId="5A000374" w:rsidR="00D60743" w:rsidRPr="001450E3" w:rsidRDefault="00483A07" w:rsidP="00B124A0">
      <w:pPr>
        <w:spacing w:line="276" w:lineRule="auto"/>
        <w:jc w:val="both"/>
        <w:rPr>
          <w:rFonts w:ascii="Times New Roman" w:hAnsi="Times New Roman" w:cs="Times New Roman"/>
          <w:lang w:val="en-US"/>
        </w:rPr>
      </w:pPr>
      <w:proofErr w:type="gramStart"/>
      <w:r w:rsidRPr="001450E3">
        <w:rPr>
          <w:rFonts w:ascii="Times New Roman" w:hAnsi="Times New Roman" w:cs="Times New Roman"/>
          <w:lang w:val="en-US"/>
        </w:rPr>
        <w:t>In order to</w:t>
      </w:r>
      <w:proofErr w:type="gramEnd"/>
      <w:r w:rsidRPr="001450E3">
        <w:rPr>
          <w:rFonts w:ascii="Times New Roman" w:hAnsi="Times New Roman" w:cs="Times New Roman"/>
          <w:lang w:val="en-US"/>
        </w:rPr>
        <w:t xml:space="preserve"> incentivize the decarbonization process, investments and innovation in the </w:t>
      </w:r>
      <w:r w:rsidR="00D90A33" w:rsidRPr="001450E3">
        <w:rPr>
          <w:rFonts w:ascii="Times New Roman" w:hAnsi="Times New Roman" w:cs="Times New Roman"/>
          <w:b/>
          <w:bCs/>
          <w:i/>
          <w:iCs/>
          <w:lang w:val="en-US"/>
        </w:rPr>
        <w:t>renewable energy</w:t>
      </w:r>
      <w:r w:rsidRPr="001450E3">
        <w:rPr>
          <w:rFonts w:ascii="Times New Roman" w:hAnsi="Times New Roman" w:cs="Times New Roman"/>
          <w:b/>
          <w:bCs/>
          <w:i/>
          <w:iCs/>
          <w:lang w:val="en-US"/>
        </w:rPr>
        <w:t xml:space="preserve"> </w:t>
      </w:r>
      <w:r w:rsidRPr="001450E3">
        <w:rPr>
          <w:rFonts w:ascii="Times New Roman" w:hAnsi="Times New Roman" w:cs="Times New Roman"/>
          <w:lang w:val="en-US"/>
        </w:rPr>
        <w:t xml:space="preserve">sector should be </w:t>
      </w:r>
      <w:r w:rsidR="00DE2D9A" w:rsidRPr="001450E3">
        <w:rPr>
          <w:rFonts w:ascii="Times New Roman" w:hAnsi="Times New Roman" w:cs="Times New Roman"/>
          <w:lang w:val="en-US"/>
        </w:rPr>
        <w:t>incentivized</w:t>
      </w:r>
      <w:r w:rsidR="00D90A33" w:rsidRPr="001450E3">
        <w:rPr>
          <w:rFonts w:ascii="Times New Roman" w:hAnsi="Times New Roman" w:cs="Times New Roman"/>
          <w:lang w:val="en-US"/>
        </w:rPr>
        <w:t xml:space="preserve">. </w:t>
      </w:r>
      <w:r w:rsidR="00B144F4" w:rsidRPr="001450E3">
        <w:rPr>
          <w:rFonts w:ascii="Times New Roman" w:hAnsi="Times New Roman" w:cs="Times New Roman"/>
          <w:lang w:val="en-US"/>
        </w:rPr>
        <w:t xml:space="preserve">According to the forecasts, </w:t>
      </w:r>
      <w:r w:rsidR="00DE2D9A" w:rsidRPr="001450E3">
        <w:rPr>
          <w:rFonts w:ascii="Times New Roman" w:hAnsi="Times New Roman" w:cs="Times New Roman"/>
          <w:lang w:val="en-US"/>
        </w:rPr>
        <w:t xml:space="preserve">the future expansion of the renewable sources will see as main protagonist the </w:t>
      </w:r>
      <w:r w:rsidR="00B144F4" w:rsidRPr="001450E3">
        <w:rPr>
          <w:rFonts w:ascii="Times New Roman" w:hAnsi="Times New Roman" w:cs="Times New Roman"/>
          <w:lang w:val="en-US"/>
        </w:rPr>
        <w:t xml:space="preserve">solar photovoltaic technology, which according to </w:t>
      </w:r>
      <w:r w:rsidR="003A0DE6" w:rsidRPr="001450E3">
        <w:rPr>
          <w:rFonts w:ascii="Times New Roman" w:hAnsi="Times New Roman" w:cs="Times New Roman"/>
          <w:lang w:val="en-US"/>
        </w:rPr>
        <w:t xml:space="preserve">the </w:t>
      </w:r>
      <w:r w:rsidR="00B144F4" w:rsidRPr="001450E3">
        <w:rPr>
          <w:rFonts w:ascii="Times New Roman" w:hAnsi="Times New Roman" w:cs="Times New Roman"/>
          <w:lang w:val="en-US"/>
        </w:rPr>
        <w:t xml:space="preserve">estimates could reach between 200 and 300 GW installed. </w:t>
      </w:r>
      <w:r w:rsidR="00DE2D9A" w:rsidRPr="001450E3">
        <w:rPr>
          <w:rFonts w:ascii="Times New Roman" w:hAnsi="Times New Roman" w:cs="Times New Roman"/>
          <w:lang w:val="en-US"/>
        </w:rPr>
        <w:t>T</w:t>
      </w:r>
      <w:r w:rsidR="00B144F4" w:rsidRPr="001450E3">
        <w:rPr>
          <w:rFonts w:ascii="Times New Roman" w:hAnsi="Times New Roman" w:cs="Times New Roman"/>
          <w:lang w:val="en-US"/>
        </w:rPr>
        <w:t xml:space="preserve">o reach the intermediate </w:t>
      </w:r>
      <w:r w:rsidR="00DE2D9A" w:rsidRPr="001450E3">
        <w:rPr>
          <w:rFonts w:ascii="Times New Roman" w:hAnsi="Times New Roman" w:cs="Times New Roman"/>
          <w:lang w:val="en-US"/>
        </w:rPr>
        <w:t xml:space="preserve">2030 </w:t>
      </w:r>
      <w:r w:rsidR="00B144F4" w:rsidRPr="001450E3">
        <w:rPr>
          <w:rFonts w:ascii="Times New Roman" w:hAnsi="Times New Roman" w:cs="Times New Roman"/>
          <w:lang w:val="en-US"/>
        </w:rPr>
        <w:t>targets, the new capacity to be installed would reach approximately 70-75 GW of renewable energy</w:t>
      </w:r>
      <w:r w:rsidR="00DE2D9A" w:rsidRPr="001450E3">
        <w:rPr>
          <w:rFonts w:ascii="Times New Roman" w:hAnsi="Times New Roman" w:cs="Times New Roman"/>
          <w:lang w:val="en-US"/>
        </w:rPr>
        <w:t>.</w:t>
      </w:r>
      <w:r w:rsidR="00B144F4" w:rsidRPr="001450E3">
        <w:rPr>
          <w:rFonts w:ascii="Times New Roman" w:hAnsi="Times New Roman" w:cs="Times New Roman"/>
          <w:lang w:val="en-US"/>
        </w:rPr>
        <w:t xml:space="preserve"> </w:t>
      </w:r>
      <w:r w:rsidR="00DE2D9A" w:rsidRPr="001450E3">
        <w:rPr>
          <w:rFonts w:ascii="Times New Roman" w:hAnsi="Times New Roman" w:cs="Times New Roman"/>
          <w:lang w:val="en-US"/>
        </w:rPr>
        <w:t xml:space="preserve">This is a significant increase, if we consider that </w:t>
      </w:r>
      <w:r w:rsidR="00B144F4" w:rsidRPr="001450E3">
        <w:rPr>
          <w:rFonts w:ascii="Times New Roman" w:hAnsi="Times New Roman" w:cs="Times New Roman"/>
          <w:lang w:val="en-US"/>
        </w:rPr>
        <w:t>at the end of 2019 the gross efficient power from renewable sources installed in the country was a total of 55</w:t>
      </w:r>
      <w:r w:rsidR="00535623" w:rsidRPr="001450E3">
        <w:rPr>
          <w:rFonts w:ascii="Times New Roman" w:hAnsi="Times New Roman" w:cs="Times New Roman"/>
          <w:lang w:val="en-US"/>
        </w:rPr>
        <w:t>.</w:t>
      </w:r>
      <w:r w:rsidR="00B144F4" w:rsidRPr="001450E3">
        <w:rPr>
          <w:rFonts w:ascii="Times New Roman" w:hAnsi="Times New Roman" w:cs="Times New Roman"/>
          <w:lang w:val="en-US"/>
        </w:rPr>
        <w:t xml:space="preserve">5 GW. </w:t>
      </w:r>
    </w:p>
    <w:p w14:paraId="05BB9890" w14:textId="3C63774D" w:rsidR="00B144F4" w:rsidRPr="001450E3" w:rsidRDefault="00B144F4"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t>The two main obstacles are:</w:t>
      </w:r>
    </w:p>
    <w:p w14:paraId="44216B5D" w14:textId="01F515FF" w:rsidR="00B144F4" w:rsidRPr="001450E3" w:rsidRDefault="00B144F4" w:rsidP="00B124A0">
      <w:pPr>
        <w:pStyle w:val="Paragrafoelenco"/>
        <w:numPr>
          <w:ilvl w:val="0"/>
          <w:numId w:val="3"/>
        </w:numPr>
        <w:spacing w:line="276" w:lineRule="auto"/>
        <w:jc w:val="both"/>
        <w:rPr>
          <w:rFonts w:ascii="Times New Roman" w:hAnsi="Times New Roman" w:cs="Times New Roman"/>
          <w:lang w:val="en-US"/>
        </w:rPr>
      </w:pPr>
      <w:r w:rsidRPr="001450E3">
        <w:rPr>
          <w:rFonts w:ascii="Times New Roman" w:hAnsi="Times New Roman" w:cs="Times New Roman"/>
          <w:lang w:val="en-US"/>
        </w:rPr>
        <w:t xml:space="preserve">the authorization difficulties (which the </w:t>
      </w:r>
      <w:proofErr w:type="spellStart"/>
      <w:r w:rsidR="00912095">
        <w:rPr>
          <w:rFonts w:ascii="Times New Roman" w:hAnsi="Times New Roman" w:cs="Times New Roman"/>
          <w:lang w:val="en-US"/>
        </w:rPr>
        <w:t>Pnrr</w:t>
      </w:r>
      <w:proofErr w:type="spellEnd"/>
      <w:r w:rsidRPr="001450E3">
        <w:rPr>
          <w:rFonts w:ascii="Times New Roman" w:hAnsi="Times New Roman" w:cs="Times New Roman"/>
          <w:lang w:val="en-US"/>
        </w:rPr>
        <w:t xml:space="preserve"> aims to target)</w:t>
      </w:r>
    </w:p>
    <w:p w14:paraId="3A18A6BE" w14:textId="5EF78536" w:rsidR="00797C27" w:rsidRDefault="00B144F4" w:rsidP="00797C27">
      <w:pPr>
        <w:pStyle w:val="Paragrafoelenco"/>
        <w:numPr>
          <w:ilvl w:val="0"/>
          <w:numId w:val="3"/>
        </w:numPr>
        <w:spacing w:line="276" w:lineRule="auto"/>
        <w:jc w:val="both"/>
        <w:rPr>
          <w:rFonts w:ascii="Times New Roman" w:hAnsi="Times New Roman" w:cs="Times New Roman"/>
          <w:lang w:val="en-US"/>
        </w:rPr>
      </w:pPr>
      <w:r w:rsidRPr="001450E3">
        <w:rPr>
          <w:rFonts w:ascii="Times New Roman" w:hAnsi="Times New Roman" w:cs="Times New Roman"/>
          <w:lang w:val="en-US"/>
        </w:rPr>
        <w:t>the slow progression of renewable capacity, which in 2019 grew just by 1,2 GW</w:t>
      </w:r>
      <w:r w:rsidR="00DE2D9A" w:rsidRPr="001450E3">
        <w:rPr>
          <w:rFonts w:ascii="Times New Roman" w:hAnsi="Times New Roman" w:cs="Times New Roman"/>
          <w:lang w:val="en-US"/>
        </w:rPr>
        <w:t xml:space="preserve"> with respect to the previous year</w:t>
      </w:r>
    </w:p>
    <w:p w14:paraId="58BE582F" w14:textId="1CB14277" w:rsidR="00797C27" w:rsidRDefault="00797C27" w:rsidP="00797C27">
      <w:pPr>
        <w:spacing w:line="276" w:lineRule="auto"/>
        <w:jc w:val="both"/>
        <w:rPr>
          <w:rFonts w:ascii="Times New Roman" w:hAnsi="Times New Roman" w:cs="Times New Roman"/>
          <w:lang w:val="en-US"/>
        </w:rPr>
      </w:pPr>
    </w:p>
    <w:p w14:paraId="574F9FB4" w14:textId="593EE1AC" w:rsidR="00797C27" w:rsidRPr="00797C27" w:rsidRDefault="00797C27" w:rsidP="00797C27">
      <w:pPr>
        <w:spacing w:line="276" w:lineRule="auto"/>
        <w:jc w:val="both"/>
        <w:rPr>
          <w:rFonts w:ascii="Times New Roman" w:hAnsi="Times New Roman" w:cs="Times New Roman"/>
          <w:lang w:val="en-US"/>
        </w:rPr>
      </w:pPr>
      <w:r w:rsidRPr="001450E3">
        <w:rPr>
          <w:rFonts w:ascii="Times New Roman" w:hAnsi="Times New Roman" w:cs="Times New Roman"/>
          <w:lang w:val="en-US"/>
        </w:rPr>
        <w:t>As Figure 1 highlights, in Italy the main source of energy production is gas (39.99%), followed by oil (39.05%), hydropower (6.31%), coal (4.67%), solar (3.4%), other renewables (3.25%), wind (2.81%) and biofuels (0.52%).</w:t>
      </w:r>
    </w:p>
    <w:p w14:paraId="52998F4A" w14:textId="77777777" w:rsidR="00B124A0" w:rsidRPr="001450E3" w:rsidRDefault="00B124A0" w:rsidP="00B124A0">
      <w:pPr>
        <w:spacing w:line="276" w:lineRule="auto"/>
        <w:jc w:val="both"/>
        <w:rPr>
          <w:rFonts w:ascii="Times New Roman" w:hAnsi="Times New Roman" w:cs="Times New Roman"/>
          <w:lang w:val="en-US"/>
        </w:rPr>
      </w:pPr>
    </w:p>
    <w:p w14:paraId="5B1993E6" w14:textId="1CFD6B4D" w:rsidR="007B7BAD" w:rsidRPr="001450E3" w:rsidRDefault="007B7BAD" w:rsidP="00B124A0">
      <w:pPr>
        <w:spacing w:line="276" w:lineRule="auto"/>
        <w:ind w:left="708"/>
        <w:jc w:val="both"/>
        <w:rPr>
          <w:rFonts w:ascii="Times New Roman" w:hAnsi="Times New Roman" w:cs="Times New Roman"/>
          <w:lang w:val="en-US"/>
        </w:rPr>
      </w:pPr>
      <w:r w:rsidRPr="001450E3">
        <w:rPr>
          <w:rFonts w:ascii="Times New Roman" w:hAnsi="Times New Roman" w:cs="Times New Roman"/>
          <w:b/>
          <w:bCs/>
          <w:lang w:val="en-US"/>
        </w:rPr>
        <w:t>Figure 1.</w:t>
      </w:r>
      <w:r w:rsidRPr="001450E3">
        <w:rPr>
          <w:rFonts w:ascii="Times New Roman" w:hAnsi="Times New Roman" w:cs="Times New Roman"/>
          <w:lang w:val="en-US"/>
        </w:rPr>
        <w:t xml:space="preserve"> </w:t>
      </w:r>
      <w:r w:rsidR="00DE2D9A" w:rsidRPr="001450E3">
        <w:rPr>
          <w:rFonts w:ascii="Times New Roman" w:hAnsi="Times New Roman" w:cs="Times New Roman"/>
          <w:lang w:val="en-US"/>
        </w:rPr>
        <w:t>Energy consumption by source</w:t>
      </w:r>
    </w:p>
    <w:p w14:paraId="33F5CA81" w14:textId="410A316E" w:rsidR="007B7BAD" w:rsidRPr="001450E3" w:rsidRDefault="00DE2D9A" w:rsidP="00B124A0">
      <w:pPr>
        <w:spacing w:line="276" w:lineRule="auto"/>
        <w:ind w:left="708"/>
        <w:jc w:val="center"/>
        <w:rPr>
          <w:rFonts w:ascii="Times New Roman" w:hAnsi="Times New Roman" w:cs="Times New Roman"/>
          <w:lang w:val="en-US"/>
        </w:rPr>
      </w:pPr>
      <w:r w:rsidRPr="001450E3">
        <w:rPr>
          <w:rFonts w:ascii="Times New Roman" w:hAnsi="Times New Roman" w:cs="Times New Roman"/>
          <w:noProof/>
          <w:lang w:val="en-US"/>
        </w:rPr>
        <w:drawing>
          <wp:inline distT="0" distB="0" distL="0" distR="0" wp14:anchorId="3063677D" wp14:editId="7EC51EA8">
            <wp:extent cx="5332417" cy="2569388"/>
            <wp:effectExtent l="0" t="0" r="190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15745" cy="2657723"/>
                    </a:xfrm>
                    <a:prstGeom prst="rect">
                      <a:avLst/>
                    </a:prstGeom>
                  </pic:spPr>
                </pic:pic>
              </a:graphicData>
            </a:graphic>
          </wp:inline>
        </w:drawing>
      </w:r>
    </w:p>
    <w:p w14:paraId="69854E8D" w14:textId="126414E2" w:rsidR="00B124A0" w:rsidRPr="002538DA" w:rsidRDefault="00DE2D9A" w:rsidP="002538DA">
      <w:pPr>
        <w:spacing w:line="276" w:lineRule="auto"/>
        <w:ind w:left="708"/>
        <w:rPr>
          <w:rFonts w:ascii="Times New Roman" w:hAnsi="Times New Roman" w:cs="Times New Roman"/>
          <w:i/>
          <w:iCs/>
          <w:sz w:val="20"/>
          <w:szCs w:val="20"/>
          <w:lang w:val="en-US"/>
        </w:rPr>
      </w:pPr>
      <w:r w:rsidRPr="001450E3">
        <w:rPr>
          <w:rFonts w:ascii="Times New Roman" w:hAnsi="Times New Roman" w:cs="Times New Roman"/>
          <w:sz w:val="20"/>
          <w:szCs w:val="20"/>
          <w:lang w:val="en-US"/>
        </w:rPr>
        <w:t xml:space="preserve">*Note. Graph and data from </w:t>
      </w:r>
      <w:hyperlink r:id="rId7" w:history="1">
        <w:r w:rsidRPr="001450E3">
          <w:rPr>
            <w:rStyle w:val="Collegamentoipertestuale"/>
            <w:rFonts w:ascii="Times New Roman" w:hAnsi="Times New Roman" w:cs="Times New Roman"/>
            <w:i/>
            <w:iCs/>
            <w:sz w:val="20"/>
            <w:szCs w:val="20"/>
            <w:lang w:val="en-US"/>
          </w:rPr>
          <w:t>Our World in Data</w:t>
        </w:r>
      </w:hyperlink>
    </w:p>
    <w:p w14:paraId="6E65E281" w14:textId="681ADC60" w:rsidR="00E664D7" w:rsidRPr="001450E3" w:rsidRDefault="00B144F4"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lastRenderedPageBreak/>
        <w:t xml:space="preserve">Talking about the </w:t>
      </w:r>
      <w:r w:rsidRPr="001450E3">
        <w:rPr>
          <w:rFonts w:ascii="Times New Roman" w:hAnsi="Times New Roman" w:cs="Times New Roman"/>
          <w:b/>
          <w:bCs/>
          <w:lang w:val="en-US"/>
        </w:rPr>
        <w:t>regional disparities</w:t>
      </w:r>
      <w:r w:rsidR="00DE2D9A" w:rsidRPr="001450E3">
        <w:rPr>
          <w:rFonts w:ascii="Times New Roman" w:hAnsi="Times New Roman" w:cs="Times New Roman"/>
          <w:b/>
          <w:bCs/>
          <w:lang w:val="en-US"/>
        </w:rPr>
        <w:t xml:space="preserve"> </w:t>
      </w:r>
      <w:r w:rsidR="00DE2D9A" w:rsidRPr="001450E3">
        <w:rPr>
          <w:rFonts w:ascii="Times New Roman" w:hAnsi="Times New Roman" w:cs="Times New Roman"/>
          <w:lang w:val="en-US"/>
        </w:rPr>
        <w:t>in the renewable energies sector</w:t>
      </w:r>
      <w:r w:rsidRPr="001450E3">
        <w:rPr>
          <w:rFonts w:ascii="Times New Roman" w:hAnsi="Times New Roman" w:cs="Times New Roman"/>
          <w:lang w:val="en-US"/>
        </w:rPr>
        <w:t xml:space="preserve">, as it can be seen from Figure </w:t>
      </w:r>
      <w:r w:rsidR="007B7BAD" w:rsidRPr="001450E3">
        <w:rPr>
          <w:rFonts w:ascii="Times New Roman" w:hAnsi="Times New Roman" w:cs="Times New Roman"/>
          <w:lang w:val="en-US"/>
        </w:rPr>
        <w:t>2</w:t>
      </w:r>
      <w:r w:rsidR="003A0DE6" w:rsidRPr="001450E3">
        <w:rPr>
          <w:rFonts w:ascii="Times New Roman" w:hAnsi="Times New Roman" w:cs="Times New Roman"/>
          <w:lang w:val="en-US"/>
        </w:rPr>
        <w:t>,</w:t>
      </w:r>
      <w:r w:rsidR="00AD2BEB" w:rsidRPr="001450E3">
        <w:rPr>
          <w:rFonts w:ascii="Times New Roman" w:hAnsi="Times New Roman" w:cs="Times New Roman"/>
          <w:lang w:val="en-US"/>
        </w:rPr>
        <w:t xml:space="preserve"> the Center is the area less developed.</w:t>
      </w:r>
      <w:r w:rsidR="003A0DE6" w:rsidRPr="001450E3">
        <w:rPr>
          <w:rFonts w:ascii="Times New Roman" w:hAnsi="Times New Roman" w:cs="Times New Roman"/>
          <w:lang w:val="en-US"/>
        </w:rPr>
        <w:t xml:space="preserve"> </w:t>
      </w:r>
      <w:r w:rsidR="00AD2BEB" w:rsidRPr="001450E3">
        <w:rPr>
          <w:rFonts w:ascii="Times New Roman" w:hAnsi="Times New Roman" w:cs="Times New Roman"/>
          <w:lang w:val="en-US"/>
        </w:rPr>
        <w:t>I</w:t>
      </w:r>
      <w:r w:rsidR="003A0DE6" w:rsidRPr="001450E3">
        <w:rPr>
          <w:rFonts w:ascii="Times New Roman" w:hAnsi="Times New Roman" w:cs="Times New Roman"/>
          <w:lang w:val="en-US"/>
        </w:rPr>
        <w:t>n the 2019 the electricity generation from renewable sources was distributed as follows: North 52</w:t>
      </w:r>
      <w:r w:rsidR="00535623" w:rsidRPr="001450E3">
        <w:rPr>
          <w:rFonts w:ascii="Times New Roman" w:hAnsi="Times New Roman" w:cs="Times New Roman"/>
          <w:lang w:val="en-US"/>
        </w:rPr>
        <w:t>.</w:t>
      </w:r>
      <w:r w:rsidR="003A0DE6" w:rsidRPr="001450E3">
        <w:rPr>
          <w:rFonts w:ascii="Times New Roman" w:hAnsi="Times New Roman" w:cs="Times New Roman"/>
          <w:lang w:val="en-US"/>
        </w:rPr>
        <w:t>6%, Center 14</w:t>
      </w:r>
      <w:r w:rsidR="00535623" w:rsidRPr="001450E3">
        <w:rPr>
          <w:rFonts w:ascii="Times New Roman" w:hAnsi="Times New Roman" w:cs="Times New Roman"/>
          <w:lang w:val="en-US"/>
        </w:rPr>
        <w:t>.</w:t>
      </w:r>
      <w:r w:rsidR="003A0DE6" w:rsidRPr="001450E3">
        <w:rPr>
          <w:rFonts w:ascii="Times New Roman" w:hAnsi="Times New Roman" w:cs="Times New Roman"/>
          <w:lang w:val="en-US"/>
        </w:rPr>
        <w:t>0%, South (including islands) 33</w:t>
      </w:r>
      <w:r w:rsidR="00535623" w:rsidRPr="001450E3">
        <w:rPr>
          <w:rFonts w:ascii="Times New Roman" w:hAnsi="Times New Roman" w:cs="Times New Roman"/>
          <w:lang w:val="en-US"/>
        </w:rPr>
        <w:t>.</w:t>
      </w:r>
      <w:r w:rsidR="003A0DE6" w:rsidRPr="001450E3">
        <w:rPr>
          <w:rFonts w:ascii="Times New Roman" w:hAnsi="Times New Roman" w:cs="Times New Roman"/>
          <w:lang w:val="en-US"/>
        </w:rPr>
        <w:t xml:space="preserve">4%. In the North </w:t>
      </w:r>
      <w:r w:rsidR="00AD2BEB" w:rsidRPr="001450E3">
        <w:rPr>
          <w:rFonts w:ascii="Times New Roman" w:hAnsi="Times New Roman" w:cs="Times New Roman"/>
          <w:lang w:val="en-US"/>
        </w:rPr>
        <w:t>the</w:t>
      </w:r>
      <w:r w:rsidR="003A0DE6" w:rsidRPr="001450E3">
        <w:rPr>
          <w:rFonts w:ascii="Times New Roman" w:hAnsi="Times New Roman" w:cs="Times New Roman"/>
          <w:lang w:val="en-US"/>
        </w:rPr>
        <w:t xml:space="preserve"> more widespread the hydroelectric, while in the South the wind power is predominant. </w:t>
      </w:r>
    </w:p>
    <w:p w14:paraId="32083AA0" w14:textId="5F3FF80F" w:rsidR="00E664D7" w:rsidRPr="001450E3" w:rsidRDefault="00E664D7" w:rsidP="00B124A0">
      <w:pPr>
        <w:spacing w:line="276" w:lineRule="auto"/>
        <w:jc w:val="both"/>
        <w:rPr>
          <w:rFonts w:ascii="Times New Roman" w:hAnsi="Times New Roman" w:cs="Times New Roman"/>
          <w:lang w:val="en-US"/>
        </w:rPr>
      </w:pPr>
    </w:p>
    <w:p w14:paraId="341C4422" w14:textId="0ADDA2DD" w:rsidR="00E664D7" w:rsidRPr="001450E3" w:rsidRDefault="00E664D7" w:rsidP="00B124A0">
      <w:pPr>
        <w:spacing w:line="276" w:lineRule="auto"/>
        <w:ind w:left="708"/>
        <w:jc w:val="both"/>
        <w:rPr>
          <w:rFonts w:ascii="Times New Roman" w:hAnsi="Times New Roman" w:cs="Times New Roman"/>
          <w:lang w:val="en-US"/>
        </w:rPr>
      </w:pPr>
      <w:r w:rsidRPr="001450E3">
        <w:rPr>
          <w:rFonts w:ascii="Times New Roman" w:hAnsi="Times New Roman" w:cs="Times New Roman"/>
          <w:b/>
          <w:bCs/>
          <w:lang w:val="en-US"/>
        </w:rPr>
        <w:t xml:space="preserve">Figure </w:t>
      </w:r>
      <w:r w:rsidR="007B7BAD" w:rsidRPr="001450E3">
        <w:rPr>
          <w:rFonts w:ascii="Times New Roman" w:hAnsi="Times New Roman" w:cs="Times New Roman"/>
          <w:b/>
          <w:bCs/>
          <w:lang w:val="en-US"/>
        </w:rPr>
        <w:t>2</w:t>
      </w:r>
      <w:r w:rsidRPr="001450E3">
        <w:rPr>
          <w:rFonts w:ascii="Times New Roman" w:hAnsi="Times New Roman" w:cs="Times New Roman"/>
          <w:b/>
          <w:bCs/>
          <w:lang w:val="en-US"/>
        </w:rPr>
        <w:t>.</w:t>
      </w:r>
      <w:r w:rsidRPr="001450E3">
        <w:rPr>
          <w:rFonts w:ascii="Times New Roman" w:hAnsi="Times New Roman" w:cs="Times New Roman"/>
          <w:lang w:val="en-US"/>
        </w:rPr>
        <w:t xml:space="preserve"> Regional distribution of 2019 energy production from renewable resources</w:t>
      </w:r>
    </w:p>
    <w:p w14:paraId="439E4F72" w14:textId="7C3122E6" w:rsidR="00E664D7" w:rsidRPr="001450E3" w:rsidRDefault="00E664D7" w:rsidP="00B124A0">
      <w:pPr>
        <w:spacing w:line="276" w:lineRule="auto"/>
        <w:ind w:left="708"/>
        <w:jc w:val="center"/>
        <w:rPr>
          <w:rFonts w:ascii="Times New Roman" w:hAnsi="Times New Roman" w:cs="Times New Roman"/>
          <w:lang w:val="en-US"/>
        </w:rPr>
      </w:pPr>
      <w:r w:rsidRPr="001450E3">
        <w:rPr>
          <w:rFonts w:ascii="Times New Roman" w:hAnsi="Times New Roman" w:cs="Times New Roman"/>
          <w:noProof/>
          <w:lang w:val="en-US"/>
        </w:rPr>
        <w:drawing>
          <wp:inline distT="0" distB="0" distL="0" distR="0" wp14:anchorId="0414D894" wp14:editId="6D4C4B88">
            <wp:extent cx="2844800" cy="2939546"/>
            <wp:effectExtent l="0" t="0" r="0" b="0"/>
            <wp:docPr id="1" name="Immagine 1" descr="Immagine che contiene mapp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mappa&#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0275" cy="3058867"/>
                    </a:xfrm>
                    <a:prstGeom prst="rect">
                      <a:avLst/>
                    </a:prstGeom>
                  </pic:spPr>
                </pic:pic>
              </a:graphicData>
            </a:graphic>
          </wp:inline>
        </w:drawing>
      </w:r>
    </w:p>
    <w:p w14:paraId="73722A45" w14:textId="258931F4" w:rsidR="00E664D7" w:rsidRPr="001450E3" w:rsidRDefault="00E664D7" w:rsidP="00B124A0">
      <w:pPr>
        <w:spacing w:line="276" w:lineRule="auto"/>
        <w:ind w:left="708"/>
        <w:rPr>
          <w:rFonts w:ascii="Times New Roman" w:hAnsi="Times New Roman" w:cs="Times New Roman"/>
          <w:sz w:val="20"/>
          <w:szCs w:val="20"/>
          <w:lang w:val="en-US"/>
        </w:rPr>
      </w:pPr>
      <w:r w:rsidRPr="001450E3">
        <w:rPr>
          <w:rFonts w:ascii="Times New Roman" w:hAnsi="Times New Roman" w:cs="Times New Roman"/>
          <w:sz w:val="20"/>
          <w:szCs w:val="20"/>
          <w:lang w:val="en-US"/>
        </w:rPr>
        <w:t xml:space="preserve">*Note. </w:t>
      </w:r>
      <w:r w:rsidR="007B7BAD" w:rsidRPr="001450E3">
        <w:rPr>
          <w:rFonts w:ascii="Times New Roman" w:hAnsi="Times New Roman" w:cs="Times New Roman"/>
          <w:sz w:val="20"/>
          <w:szCs w:val="20"/>
          <w:lang w:val="en-US"/>
        </w:rPr>
        <w:t xml:space="preserve">Data and image </w:t>
      </w:r>
      <w:r w:rsidRPr="001450E3">
        <w:rPr>
          <w:rFonts w:ascii="Times New Roman" w:hAnsi="Times New Roman" w:cs="Times New Roman"/>
          <w:sz w:val="20"/>
          <w:szCs w:val="20"/>
          <w:lang w:val="en-US"/>
        </w:rPr>
        <w:t>from the GSE (</w:t>
      </w:r>
      <w:proofErr w:type="spellStart"/>
      <w:r w:rsidRPr="001450E3">
        <w:rPr>
          <w:rFonts w:ascii="Times New Roman" w:hAnsi="Times New Roman" w:cs="Times New Roman"/>
          <w:sz w:val="20"/>
          <w:szCs w:val="20"/>
          <w:lang w:val="en-US"/>
        </w:rPr>
        <w:t>Gestore</w:t>
      </w:r>
      <w:proofErr w:type="spellEnd"/>
      <w:r w:rsidRPr="001450E3">
        <w:rPr>
          <w:rFonts w:ascii="Times New Roman" w:hAnsi="Times New Roman" w:cs="Times New Roman"/>
          <w:sz w:val="20"/>
          <w:szCs w:val="20"/>
          <w:lang w:val="en-US"/>
        </w:rPr>
        <w:t xml:space="preserve"> </w:t>
      </w:r>
      <w:proofErr w:type="spellStart"/>
      <w:r w:rsidRPr="001450E3">
        <w:rPr>
          <w:rFonts w:ascii="Times New Roman" w:hAnsi="Times New Roman" w:cs="Times New Roman"/>
          <w:sz w:val="20"/>
          <w:szCs w:val="20"/>
          <w:lang w:val="en-US"/>
        </w:rPr>
        <w:t>servizi</w:t>
      </w:r>
      <w:proofErr w:type="spellEnd"/>
      <w:r w:rsidRPr="001450E3">
        <w:rPr>
          <w:rFonts w:ascii="Times New Roman" w:hAnsi="Times New Roman" w:cs="Times New Roman"/>
          <w:sz w:val="20"/>
          <w:szCs w:val="20"/>
          <w:lang w:val="en-US"/>
        </w:rPr>
        <w:t xml:space="preserve"> </w:t>
      </w:r>
      <w:proofErr w:type="spellStart"/>
      <w:r w:rsidRPr="001450E3">
        <w:rPr>
          <w:rFonts w:ascii="Times New Roman" w:hAnsi="Times New Roman" w:cs="Times New Roman"/>
          <w:sz w:val="20"/>
          <w:szCs w:val="20"/>
          <w:lang w:val="en-US"/>
        </w:rPr>
        <w:t>energetici</w:t>
      </w:r>
      <w:proofErr w:type="spellEnd"/>
      <w:r w:rsidRPr="001450E3">
        <w:rPr>
          <w:rFonts w:ascii="Times New Roman" w:hAnsi="Times New Roman" w:cs="Times New Roman"/>
          <w:sz w:val="20"/>
          <w:szCs w:val="20"/>
          <w:lang w:val="en-US"/>
        </w:rPr>
        <w:t>) 2019 Report.</w:t>
      </w:r>
    </w:p>
    <w:p w14:paraId="51A384C8" w14:textId="77777777" w:rsidR="007B7BAD" w:rsidRPr="001450E3" w:rsidRDefault="007B7BAD" w:rsidP="00B124A0">
      <w:pPr>
        <w:spacing w:line="276" w:lineRule="auto"/>
        <w:rPr>
          <w:rFonts w:ascii="Times New Roman" w:hAnsi="Times New Roman" w:cs="Times New Roman"/>
          <w:sz w:val="20"/>
          <w:szCs w:val="20"/>
          <w:lang w:val="en-US"/>
        </w:rPr>
      </w:pPr>
    </w:p>
    <w:p w14:paraId="46841F67" w14:textId="77777777" w:rsidR="00AD2BEB" w:rsidRPr="001450E3" w:rsidRDefault="00AD2BEB" w:rsidP="00B124A0">
      <w:pPr>
        <w:spacing w:line="276" w:lineRule="auto"/>
        <w:jc w:val="both"/>
        <w:rPr>
          <w:rFonts w:ascii="Times New Roman" w:hAnsi="Times New Roman" w:cs="Times New Roman"/>
          <w:lang w:val="en-US"/>
        </w:rPr>
      </w:pPr>
    </w:p>
    <w:p w14:paraId="0328F8B0" w14:textId="341FE43F" w:rsidR="00B144F4" w:rsidRPr="001450E3" w:rsidRDefault="003A0DE6"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t xml:space="preserve">A </w:t>
      </w:r>
      <w:r w:rsidR="00E664D7" w:rsidRPr="001450E3">
        <w:rPr>
          <w:rFonts w:ascii="Times New Roman" w:hAnsi="Times New Roman" w:cs="Times New Roman"/>
          <w:lang w:val="en-US"/>
        </w:rPr>
        <w:t>sore</w:t>
      </w:r>
      <w:r w:rsidRPr="001450E3">
        <w:rPr>
          <w:rFonts w:ascii="Times New Roman" w:hAnsi="Times New Roman" w:cs="Times New Roman"/>
          <w:lang w:val="en-US"/>
        </w:rPr>
        <w:t xml:space="preserve"> point on this topic </w:t>
      </w:r>
      <w:r w:rsidR="00E664D7" w:rsidRPr="001450E3">
        <w:rPr>
          <w:rFonts w:ascii="Times New Roman" w:hAnsi="Times New Roman" w:cs="Times New Roman"/>
          <w:lang w:val="en-US"/>
        </w:rPr>
        <w:t>are</w:t>
      </w:r>
      <w:r w:rsidRPr="001450E3">
        <w:rPr>
          <w:rFonts w:ascii="Times New Roman" w:hAnsi="Times New Roman" w:cs="Times New Roman"/>
          <w:lang w:val="en-US"/>
        </w:rPr>
        <w:t xml:space="preserve"> the </w:t>
      </w:r>
      <w:r w:rsidR="00E664D7" w:rsidRPr="001450E3">
        <w:rPr>
          <w:rFonts w:ascii="Times New Roman" w:hAnsi="Times New Roman" w:cs="Times New Roman"/>
          <w:lang w:val="en-US"/>
        </w:rPr>
        <w:t xml:space="preserve">judicial inquiries that in the past years brought out the existence of </w:t>
      </w:r>
      <w:r w:rsidR="00E664D7" w:rsidRPr="001450E3">
        <w:rPr>
          <w:rFonts w:ascii="Times New Roman" w:hAnsi="Times New Roman" w:cs="Times New Roman"/>
          <w:b/>
          <w:bCs/>
          <w:i/>
          <w:iCs/>
          <w:lang w:val="en-US"/>
        </w:rPr>
        <w:t>mafia infiltrations in the Sicilian wind power sector</w:t>
      </w:r>
      <w:r w:rsidR="00E664D7" w:rsidRPr="001450E3">
        <w:rPr>
          <w:rFonts w:ascii="Times New Roman" w:hAnsi="Times New Roman" w:cs="Times New Roman"/>
          <w:lang w:val="en-US"/>
        </w:rPr>
        <w:t xml:space="preserve">. A </w:t>
      </w:r>
      <w:hyperlink r:id="rId9" w:history="1">
        <w:r w:rsidR="00E664D7" w:rsidRPr="001450E3">
          <w:rPr>
            <w:rStyle w:val="Collegamentoipertestuale"/>
            <w:rFonts w:ascii="Times New Roman" w:hAnsi="Times New Roman" w:cs="Times New Roman"/>
            <w:lang w:val="en-US"/>
          </w:rPr>
          <w:t>2019 study</w:t>
        </w:r>
      </w:hyperlink>
      <w:r w:rsidR="00E664D7" w:rsidRPr="001450E3">
        <w:rPr>
          <w:rFonts w:ascii="Times New Roman" w:hAnsi="Times New Roman" w:cs="Times New Roman"/>
          <w:lang w:val="en-US"/>
        </w:rPr>
        <w:t xml:space="preserve"> by the Bocconi University proved how the presence of a mafia clan in the Sicilian municipalities is significantly correlated with the probability of having a wind farm while, surprisingly, the wind index is not a significant factor. </w:t>
      </w:r>
    </w:p>
    <w:p w14:paraId="11ADA2FC" w14:textId="4D524F4C" w:rsidR="00A9390E" w:rsidRPr="001450E3" w:rsidRDefault="00A9390E" w:rsidP="00B124A0">
      <w:pPr>
        <w:spacing w:line="276" w:lineRule="auto"/>
        <w:jc w:val="both"/>
        <w:rPr>
          <w:rFonts w:ascii="Times New Roman" w:hAnsi="Times New Roman" w:cs="Times New Roman"/>
          <w:lang w:val="en-US"/>
        </w:rPr>
      </w:pPr>
    </w:p>
    <w:p w14:paraId="2EF9FB1F" w14:textId="4DD05D5D" w:rsidR="00AD2BEB" w:rsidRPr="001450E3" w:rsidRDefault="00A9390E"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t xml:space="preserve">Another important issue, upon which lays a big interrogative point, concerns the </w:t>
      </w:r>
      <w:r w:rsidRPr="001450E3">
        <w:rPr>
          <w:rFonts w:ascii="Times New Roman" w:hAnsi="Times New Roman" w:cs="Times New Roman"/>
          <w:b/>
          <w:bCs/>
          <w:lang w:val="en-US"/>
        </w:rPr>
        <w:t xml:space="preserve">nuclear </w:t>
      </w:r>
      <w:r w:rsidR="00AD2BEB" w:rsidRPr="001450E3">
        <w:rPr>
          <w:rFonts w:ascii="Times New Roman" w:hAnsi="Times New Roman" w:cs="Times New Roman"/>
          <w:b/>
          <w:bCs/>
          <w:lang w:val="en-US"/>
        </w:rPr>
        <w:t>energy</w:t>
      </w:r>
      <w:r w:rsidR="00AD2BEB" w:rsidRPr="001450E3">
        <w:rPr>
          <w:rFonts w:ascii="Times New Roman" w:hAnsi="Times New Roman" w:cs="Times New Roman"/>
          <w:lang w:val="en-US"/>
        </w:rPr>
        <w:t>. In Italy the door to nuclear power is closed since the 1987 referendum. The debate on the possible reintroduction of nuclear energy that had opened between 2005 and 2008 ended with the referendum of 2011, which rejected this eventuality.</w:t>
      </w:r>
    </w:p>
    <w:p w14:paraId="41972C7F" w14:textId="7D021CE5" w:rsidR="00A9390E" w:rsidRPr="001450E3" w:rsidRDefault="00AD2BEB"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t>However</w:t>
      </w:r>
      <w:hyperlink r:id="rId10" w:history="1">
        <w:r w:rsidRPr="001450E3">
          <w:rPr>
            <w:rStyle w:val="Collegamentoipertestuale"/>
            <w:rFonts w:ascii="Times New Roman" w:hAnsi="Times New Roman" w:cs="Times New Roman"/>
            <w:lang w:val="en-US"/>
          </w:rPr>
          <w:t>, d</w:t>
        </w:r>
        <w:r w:rsidR="00A9390E" w:rsidRPr="001450E3">
          <w:rPr>
            <w:rStyle w:val="Collegamentoipertestuale"/>
            <w:rFonts w:ascii="Times New Roman" w:hAnsi="Times New Roman" w:cs="Times New Roman"/>
            <w:lang w:val="en-US"/>
          </w:rPr>
          <w:t>uring the climate conference</w:t>
        </w:r>
      </w:hyperlink>
      <w:r w:rsidR="00A9390E" w:rsidRPr="001450E3">
        <w:rPr>
          <w:rFonts w:ascii="Times New Roman" w:hAnsi="Times New Roman" w:cs="Times New Roman"/>
          <w:lang w:val="en-US"/>
        </w:rPr>
        <w:t xml:space="preserve"> held on November 2</w:t>
      </w:r>
      <w:r w:rsidR="00A9390E" w:rsidRPr="001450E3">
        <w:rPr>
          <w:rFonts w:ascii="Times New Roman" w:hAnsi="Times New Roman" w:cs="Times New Roman"/>
          <w:vertAlign w:val="superscript"/>
          <w:lang w:val="en-US"/>
        </w:rPr>
        <w:t>nd</w:t>
      </w:r>
      <w:r w:rsidR="00A9390E" w:rsidRPr="001450E3">
        <w:rPr>
          <w:rFonts w:ascii="Times New Roman" w:hAnsi="Times New Roman" w:cs="Times New Roman"/>
          <w:lang w:val="en-US"/>
        </w:rPr>
        <w:t xml:space="preserve"> at Glasgow, for the Cop26, Minister </w:t>
      </w:r>
      <w:proofErr w:type="spellStart"/>
      <w:r w:rsidR="00A9390E" w:rsidRPr="001450E3">
        <w:rPr>
          <w:rFonts w:ascii="Times New Roman" w:hAnsi="Times New Roman" w:cs="Times New Roman"/>
          <w:lang w:val="en-US"/>
        </w:rPr>
        <w:t>Cingolani</w:t>
      </w:r>
      <w:proofErr w:type="spellEnd"/>
      <w:r w:rsidR="00A9390E" w:rsidRPr="001450E3">
        <w:rPr>
          <w:rFonts w:ascii="Times New Roman" w:hAnsi="Times New Roman" w:cs="Times New Roman"/>
          <w:lang w:val="en-US"/>
        </w:rPr>
        <w:t xml:space="preserve"> stated that the government has a cautious but not preconceived position and that it intends to wait for the assessments of the European Commission to then take a decision. </w:t>
      </w:r>
      <w:r w:rsidRPr="001450E3">
        <w:rPr>
          <w:rFonts w:ascii="Times New Roman" w:hAnsi="Times New Roman" w:cs="Times New Roman"/>
          <w:lang w:val="en-US"/>
        </w:rPr>
        <w:t xml:space="preserve">The Minister has </w:t>
      </w:r>
      <w:hyperlink r:id="rId11" w:history="1">
        <w:r w:rsidRPr="001450E3">
          <w:rPr>
            <w:rStyle w:val="Collegamentoipertestuale"/>
            <w:rFonts w:ascii="Times New Roman" w:hAnsi="Times New Roman" w:cs="Times New Roman"/>
            <w:lang w:val="en-US"/>
          </w:rPr>
          <w:t>repeatedly</w:t>
        </w:r>
      </w:hyperlink>
      <w:r w:rsidRPr="001450E3">
        <w:rPr>
          <w:rFonts w:ascii="Times New Roman" w:hAnsi="Times New Roman" w:cs="Times New Roman"/>
          <w:lang w:val="en-US"/>
        </w:rPr>
        <w:t xml:space="preserve"> shown a certain openness on the subject</w:t>
      </w:r>
      <w:r w:rsidR="00886EFC" w:rsidRPr="001450E3">
        <w:rPr>
          <w:rFonts w:ascii="Times New Roman" w:hAnsi="Times New Roman" w:cs="Times New Roman"/>
          <w:lang w:val="en-US"/>
        </w:rPr>
        <w:t xml:space="preserve"> (meeting a series of </w:t>
      </w:r>
      <w:hyperlink r:id="rId12" w:history="1">
        <w:r w:rsidR="00886EFC" w:rsidRPr="001450E3">
          <w:rPr>
            <w:rStyle w:val="Collegamentoipertestuale"/>
            <w:rFonts w:ascii="Times New Roman" w:hAnsi="Times New Roman" w:cs="Times New Roman"/>
            <w:lang w:val="en-US"/>
          </w:rPr>
          <w:t>resistances</w:t>
        </w:r>
      </w:hyperlink>
      <w:r w:rsidR="00886EFC" w:rsidRPr="001450E3">
        <w:rPr>
          <w:rFonts w:ascii="Times New Roman" w:hAnsi="Times New Roman" w:cs="Times New Roman"/>
          <w:lang w:val="en-US"/>
        </w:rPr>
        <w:t>)</w:t>
      </w:r>
      <w:r w:rsidRPr="001450E3">
        <w:rPr>
          <w:rFonts w:ascii="Times New Roman" w:hAnsi="Times New Roman" w:cs="Times New Roman"/>
          <w:lang w:val="en-US"/>
        </w:rPr>
        <w:t xml:space="preserve">, insisting on the need to invest in research in this area. </w:t>
      </w:r>
      <w:r w:rsidR="00A9390E" w:rsidRPr="001450E3">
        <w:rPr>
          <w:rFonts w:ascii="Times New Roman" w:hAnsi="Times New Roman" w:cs="Times New Roman"/>
          <w:lang w:val="en-US"/>
        </w:rPr>
        <w:t xml:space="preserve">Currently, Italy participates to four research </w:t>
      </w:r>
      <w:r w:rsidR="00535623" w:rsidRPr="001450E3">
        <w:rPr>
          <w:rFonts w:ascii="Times New Roman" w:hAnsi="Times New Roman" w:cs="Times New Roman"/>
          <w:lang w:val="en-US"/>
        </w:rPr>
        <w:t>projects</w:t>
      </w:r>
      <w:r w:rsidR="00A9390E" w:rsidRPr="001450E3">
        <w:rPr>
          <w:rFonts w:ascii="Times New Roman" w:hAnsi="Times New Roman" w:cs="Times New Roman"/>
          <w:lang w:val="en-US"/>
        </w:rPr>
        <w:t xml:space="preserve"> on the nuclear power, of which the main one is </w:t>
      </w:r>
      <w:proofErr w:type="spellStart"/>
      <w:r w:rsidR="00A9390E" w:rsidRPr="001450E3">
        <w:rPr>
          <w:rFonts w:ascii="Times New Roman" w:hAnsi="Times New Roman" w:cs="Times New Roman"/>
          <w:i/>
          <w:iCs/>
          <w:lang w:val="en-US"/>
        </w:rPr>
        <w:t>Iter</w:t>
      </w:r>
      <w:proofErr w:type="spellEnd"/>
      <w:r w:rsidR="00A9390E" w:rsidRPr="001450E3">
        <w:rPr>
          <w:rFonts w:ascii="Times New Roman" w:hAnsi="Times New Roman" w:cs="Times New Roman"/>
          <w:i/>
          <w:iCs/>
          <w:lang w:val="en-US"/>
        </w:rPr>
        <w:t xml:space="preserve"> - International Thermonuclear Experimental Reactor</w:t>
      </w:r>
      <w:r w:rsidRPr="001450E3">
        <w:rPr>
          <w:rFonts w:ascii="Times New Roman" w:hAnsi="Times New Roman" w:cs="Times New Roman"/>
          <w:lang w:val="en-US"/>
        </w:rPr>
        <w:t xml:space="preserve">, in collaboration </w:t>
      </w:r>
      <w:r w:rsidR="00A9390E" w:rsidRPr="001450E3">
        <w:rPr>
          <w:rFonts w:ascii="Times New Roman" w:hAnsi="Times New Roman" w:cs="Times New Roman"/>
          <w:lang w:val="en-US"/>
        </w:rPr>
        <w:t xml:space="preserve">with China, Japan, India, South Korea, Russia, the United States and the other EU countries. Its purpose is the construction of an experimental plant that demonstrates the feasibility of fusion energy production </w:t>
      </w:r>
      <w:r w:rsidRPr="001450E3">
        <w:rPr>
          <w:rFonts w:ascii="Times New Roman" w:hAnsi="Times New Roman" w:cs="Times New Roman"/>
          <w:lang w:val="en-US"/>
        </w:rPr>
        <w:t xml:space="preserve">(the so-called 4.0 central). </w:t>
      </w:r>
    </w:p>
    <w:p w14:paraId="199A384C" w14:textId="5C646F9B" w:rsidR="00A9390E" w:rsidRDefault="00A9390E" w:rsidP="00B124A0">
      <w:pPr>
        <w:spacing w:line="276" w:lineRule="auto"/>
        <w:jc w:val="both"/>
        <w:rPr>
          <w:rFonts w:ascii="Times New Roman" w:hAnsi="Times New Roman" w:cs="Times New Roman"/>
          <w:lang w:val="en-US"/>
        </w:rPr>
      </w:pPr>
    </w:p>
    <w:p w14:paraId="141A6B46" w14:textId="77777777" w:rsidR="00797C27" w:rsidRPr="001450E3" w:rsidRDefault="00797C27" w:rsidP="00B124A0">
      <w:pPr>
        <w:spacing w:line="276" w:lineRule="auto"/>
        <w:jc w:val="both"/>
        <w:rPr>
          <w:rFonts w:ascii="Times New Roman" w:hAnsi="Times New Roman" w:cs="Times New Roman"/>
          <w:lang w:val="en-US"/>
        </w:rPr>
      </w:pPr>
    </w:p>
    <w:p w14:paraId="3B4C6DCA" w14:textId="77777777" w:rsidR="00B124A0" w:rsidRPr="001450E3" w:rsidRDefault="00B124A0" w:rsidP="00B124A0">
      <w:pPr>
        <w:spacing w:line="276" w:lineRule="auto"/>
        <w:jc w:val="both"/>
        <w:rPr>
          <w:rFonts w:ascii="Times New Roman" w:hAnsi="Times New Roman" w:cs="Times New Roman"/>
          <w:lang w:val="en-US"/>
        </w:rPr>
      </w:pPr>
    </w:p>
    <w:p w14:paraId="1DCE0EDA" w14:textId="292AFDC3" w:rsidR="00A9390E" w:rsidRPr="001450E3" w:rsidRDefault="00FF58A0" w:rsidP="00B124A0">
      <w:pPr>
        <w:spacing w:line="276" w:lineRule="auto"/>
        <w:jc w:val="both"/>
        <w:rPr>
          <w:rFonts w:ascii="Times New Roman" w:hAnsi="Times New Roman" w:cs="Times New Roman"/>
          <w:b/>
          <w:bCs/>
          <w:lang w:val="en-US"/>
        </w:rPr>
      </w:pPr>
      <w:r w:rsidRPr="001450E3">
        <w:rPr>
          <w:rFonts w:ascii="Times New Roman" w:hAnsi="Times New Roman" w:cs="Times New Roman"/>
          <w:b/>
          <w:bCs/>
          <w:lang w:val="en-US"/>
        </w:rPr>
        <w:lastRenderedPageBreak/>
        <w:t>L</w:t>
      </w:r>
      <w:r w:rsidR="00A9390E" w:rsidRPr="001450E3">
        <w:rPr>
          <w:rFonts w:ascii="Times New Roman" w:hAnsi="Times New Roman" w:cs="Times New Roman"/>
          <w:b/>
          <w:bCs/>
          <w:lang w:val="en-US"/>
        </w:rPr>
        <w:t>and consumption and hydrogeological instability</w:t>
      </w:r>
    </w:p>
    <w:p w14:paraId="6C9ECE0B" w14:textId="09043671" w:rsidR="00385AA7" w:rsidRPr="001450E3" w:rsidRDefault="00385AA7"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t>Total land consumption in Italy amounts to 23,000 sq km, equal to 7.64% of the territory</w:t>
      </w:r>
      <w:r w:rsidR="00886EFC" w:rsidRPr="001450E3">
        <w:rPr>
          <w:rFonts w:ascii="Times New Roman" w:hAnsi="Times New Roman" w:cs="Times New Roman"/>
          <w:lang w:val="en-US"/>
        </w:rPr>
        <w:t xml:space="preserve"> and t</w:t>
      </w:r>
      <w:r w:rsidRPr="001450E3">
        <w:rPr>
          <w:rFonts w:ascii="Times New Roman" w:hAnsi="Times New Roman" w:cs="Times New Roman"/>
          <w:lang w:val="en-US"/>
        </w:rPr>
        <w:t xml:space="preserve">he net land take in 2019 was almost 52 sq km, equal to about 2 square meters per second. This land consumption produces </w:t>
      </w:r>
      <w:r w:rsidR="00886EFC" w:rsidRPr="001450E3">
        <w:rPr>
          <w:rFonts w:ascii="Times New Roman" w:hAnsi="Times New Roman" w:cs="Times New Roman"/>
          <w:lang w:val="en-US"/>
        </w:rPr>
        <w:t xml:space="preserve">a </w:t>
      </w:r>
      <w:r w:rsidRPr="001450E3">
        <w:rPr>
          <w:rFonts w:ascii="Times New Roman" w:hAnsi="Times New Roman" w:cs="Times New Roman"/>
          <w:lang w:val="en-US"/>
        </w:rPr>
        <w:t>potential economic damage that exceeds 3 billion euros every year.</w:t>
      </w:r>
    </w:p>
    <w:p w14:paraId="07928521" w14:textId="19BCBD9B" w:rsidR="00385AA7" w:rsidRPr="001450E3" w:rsidRDefault="00385AA7"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t>The highest percentage values ​​of land consumed are recorded in the North, in urban and peri-urban areas and along the coasts. The 23</w:t>
      </w:r>
      <w:r w:rsidR="00535623" w:rsidRPr="001450E3">
        <w:rPr>
          <w:rFonts w:ascii="Times New Roman" w:hAnsi="Times New Roman" w:cs="Times New Roman"/>
          <w:lang w:val="en-US"/>
        </w:rPr>
        <w:t>.</w:t>
      </w:r>
      <w:r w:rsidRPr="001450E3">
        <w:rPr>
          <w:rFonts w:ascii="Times New Roman" w:hAnsi="Times New Roman" w:cs="Times New Roman"/>
          <w:lang w:val="en-US"/>
        </w:rPr>
        <w:t>4% of the coastal strip within 300 meters is now artificial and in Italy, in the last 60 years, there have been setbacks of the beaches of over 90 square kilometers.</w:t>
      </w:r>
    </w:p>
    <w:p w14:paraId="4C6F1854" w14:textId="10E7F3C4" w:rsidR="00385AA7" w:rsidRPr="001450E3" w:rsidRDefault="00385AA7"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t>The goal of the Plan is to achieve net zero consumption by 2030 and the instruments identified to achieve so are more stringent landscape plans, tax concessions to municipalities that better preserve the ecology and more efficient and homogeneous planning on a national scale.</w:t>
      </w:r>
    </w:p>
    <w:p w14:paraId="2D7F6DD6" w14:textId="37D610ED" w:rsidR="00385AA7" w:rsidRPr="001450E3" w:rsidRDefault="00385AA7" w:rsidP="00B124A0">
      <w:pPr>
        <w:spacing w:line="276" w:lineRule="auto"/>
        <w:jc w:val="both"/>
        <w:rPr>
          <w:rFonts w:ascii="Times New Roman" w:hAnsi="Times New Roman" w:cs="Times New Roman"/>
          <w:lang w:val="en-US"/>
        </w:rPr>
      </w:pPr>
    </w:p>
    <w:p w14:paraId="7310E9C5" w14:textId="32BB9632" w:rsidR="00CE6B73" w:rsidRPr="001450E3" w:rsidRDefault="00886EFC"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t>Moreover, i</w:t>
      </w:r>
      <w:r w:rsidR="00535623" w:rsidRPr="001450E3">
        <w:rPr>
          <w:rFonts w:ascii="Times New Roman" w:hAnsi="Times New Roman" w:cs="Times New Roman"/>
          <w:lang w:val="en-US"/>
        </w:rPr>
        <w:t xml:space="preserve">n Italy the climate change is the cause of an increasing hydrogeological fragility. On a national surface of more than 300,000 sq km, 16.8% is mapped into the most dangerous classes due to landslides (8.4%) and floods (8.4%). The 91% of Italian municipalities are exposed to marked forms of hydrogeological risk while the regions most in danger are Emilia-Romagna, Tuscany, Campania, Lombardy, </w:t>
      </w:r>
      <w:r w:rsidRPr="001450E3">
        <w:rPr>
          <w:rFonts w:ascii="Times New Roman" w:hAnsi="Times New Roman" w:cs="Times New Roman"/>
          <w:lang w:val="en-US"/>
        </w:rPr>
        <w:t>Veneto,</w:t>
      </w:r>
      <w:r w:rsidR="00535623" w:rsidRPr="001450E3">
        <w:rPr>
          <w:rFonts w:ascii="Times New Roman" w:hAnsi="Times New Roman" w:cs="Times New Roman"/>
          <w:lang w:val="en-US"/>
        </w:rPr>
        <w:t xml:space="preserve"> and Liguria. As for industries and services, 12.4% are exposed to possible floods. There are also almost 12 thousand cultural assets potentially subject to landslides in areas of high and very high danger, and more than 30 thousand monuments at risk of flooding.</w:t>
      </w:r>
    </w:p>
    <w:p w14:paraId="282AF376" w14:textId="7E3EF05E" w:rsidR="00535623" w:rsidRPr="001450E3" w:rsidRDefault="00535623"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t>The most important factors for the triggering of landslides are short and intense rainfall, as well as the phenomena of agricultural abandonment of traditional activities in mountain areas, but also anthropogenic factors such as road cuts, excavations</w:t>
      </w:r>
      <w:r w:rsidR="00886EFC" w:rsidRPr="001450E3">
        <w:rPr>
          <w:rFonts w:ascii="Times New Roman" w:hAnsi="Times New Roman" w:cs="Times New Roman"/>
          <w:lang w:val="en-US"/>
        </w:rPr>
        <w:t>, and</w:t>
      </w:r>
      <w:r w:rsidRPr="001450E3">
        <w:rPr>
          <w:rFonts w:ascii="Times New Roman" w:hAnsi="Times New Roman" w:cs="Times New Roman"/>
          <w:lang w:val="en-US"/>
        </w:rPr>
        <w:t xml:space="preserve"> overloads have taken on an increasingly decisive role.</w:t>
      </w:r>
    </w:p>
    <w:p w14:paraId="07C25520" w14:textId="551B663D" w:rsidR="00FF58A0" w:rsidRPr="001450E3" w:rsidRDefault="00FF58A0" w:rsidP="00B124A0">
      <w:pPr>
        <w:spacing w:line="276" w:lineRule="auto"/>
        <w:jc w:val="both"/>
        <w:rPr>
          <w:rFonts w:ascii="Times New Roman" w:hAnsi="Times New Roman" w:cs="Times New Roman"/>
          <w:lang w:val="en-US"/>
        </w:rPr>
      </w:pPr>
    </w:p>
    <w:p w14:paraId="172E257A" w14:textId="77777777" w:rsidR="00B124A0" w:rsidRPr="001450E3" w:rsidRDefault="00B124A0" w:rsidP="00B124A0">
      <w:pPr>
        <w:spacing w:line="276" w:lineRule="auto"/>
        <w:jc w:val="both"/>
        <w:rPr>
          <w:rFonts w:ascii="Times New Roman" w:hAnsi="Times New Roman" w:cs="Times New Roman"/>
          <w:lang w:val="en-US"/>
        </w:rPr>
      </w:pPr>
    </w:p>
    <w:p w14:paraId="3B0D42D7" w14:textId="31F92827" w:rsidR="00535623" w:rsidRPr="001450E3" w:rsidRDefault="00FF58A0" w:rsidP="00B124A0">
      <w:pPr>
        <w:spacing w:line="276" w:lineRule="auto"/>
        <w:jc w:val="both"/>
        <w:rPr>
          <w:rFonts w:ascii="Times New Roman" w:hAnsi="Times New Roman" w:cs="Times New Roman"/>
          <w:b/>
          <w:bCs/>
          <w:lang w:val="en-US"/>
        </w:rPr>
      </w:pPr>
      <w:r w:rsidRPr="001450E3">
        <w:rPr>
          <w:rFonts w:ascii="Times New Roman" w:hAnsi="Times New Roman" w:cs="Times New Roman"/>
          <w:b/>
          <w:bCs/>
          <w:lang w:val="en-US"/>
        </w:rPr>
        <w:t xml:space="preserve">Water resources </w:t>
      </w:r>
    </w:p>
    <w:p w14:paraId="0BDBBB06" w14:textId="2C69C127" w:rsidR="00311496" w:rsidRPr="001450E3" w:rsidRDefault="00FF58A0"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t xml:space="preserve">The water system intended for civil, </w:t>
      </w:r>
      <w:r w:rsidR="00957EFB" w:rsidRPr="001450E3">
        <w:rPr>
          <w:rFonts w:ascii="Times New Roman" w:hAnsi="Times New Roman" w:cs="Times New Roman"/>
          <w:lang w:val="en-US"/>
        </w:rPr>
        <w:t>industrial,</w:t>
      </w:r>
      <w:r w:rsidRPr="001450E3">
        <w:rPr>
          <w:rFonts w:ascii="Times New Roman" w:hAnsi="Times New Roman" w:cs="Times New Roman"/>
          <w:lang w:val="en-US"/>
        </w:rPr>
        <w:t xml:space="preserve"> and agricultural uses can be greatly improved both in terms of quality, security of supply and the reduction of network losses, as well as for sewage and purification. As regards aquifers, the data collected by </w:t>
      </w:r>
      <w:r w:rsidR="00957EFB" w:rsidRPr="001450E3">
        <w:rPr>
          <w:rFonts w:ascii="Times New Roman" w:hAnsi="Times New Roman" w:cs="Times New Roman"/>
          <w:lang w:val="en-US"/>
        </w:rPr>
        <w:t xml:space="preserve">the </w:t>
      </w:r>
      <w:proofErr w:type="spellStart"/>
      <w:r w:rsidRPr="001450E3">
        <w:rPr>
          <w:rFonts w:ascii="Times New Roman" w:hAnsi="Times New Roman" w:cs="Times New Roman"/>
          <w:lang w:val="en-US"/>
        </w:rPr>
        <w:t>Ispra</w:t>
      </w:r>
      <w:proofErr w:type="spellEnd"/>
      <w:r w:rsidRPr="001450E3">
        <w:rPr>
          <w:rFonts w:ascii="Times New Roman" w:hAnsi="Times New Roman" w:cs="Times New Roman"/>
          <w:lang w:val="en-US"/>
        </w:rPr>
        <w:t xml:space="preserve"> (</w:t>
      </w:r>
      <w:proofErr w:type="spellStart"/>
      <w:r w:rsidRPr="001450E3">
        <w:rPr>
          <w:rFonts w:ascii="Times New Roman" w:hAnsi="Times New Roman" w:cs="Times New Roman"/>
          <w:lang w:val="en-US"/>
        </w:rPr>
        <w:t>Istituto</w:t>
      </w:r>
      <w:proofErr w:type="spellEnd"/>
      <w:r w:rsidRPr="001450E3">
        <w:rPr>
          <w:rFonts w:ascii="Times New Roman" w:hAnsi="Times New Roman" w:cs="Times New Roman"/>
          <w:lang w:val="en-US"/>
        </w:rPr>
        <w:t xml:space="preserve"> </w:t>
      </w:r>
      <w:proofErr w:type="spellStart"/>
      <w:r w:rsidRPr="001450E3">
        <w:rPr>
          <w:rFonts w:ascii="Times New Roman" w:hAnsi="Times New Roman" w:cs="Times New Roman"/>
          <w:lang w:val="en-US"/>
        </w:rPr>
        <w:t>Superiore</w:t>
      </w:r>
      <w:proofErr w:type="spellEnd"/>
      <w:r w:rsidRPr="001450E3">
        <w:rPr>
          <w:rFonts w:ascii="Times New Roman" w:hAnsi="Times New Roman" w:cs="Times New Roman"/>
          <w:lang w:val="en-US"/>
        </w:rPr>
        <w:t xml:space="preserve"> per la </w:t>
      </w:r>
      <w:proofErr w:type="spellStart"/>
      <w:r w:rsidRPr="001450E3">
        <w:rPr>
          <w:rFonts w:ascii="Times New Roman" w:hAnsi="Times New Roman" w:cs="Times New Roman"/>
          <w:lang w:val="en-US"/>
        </w:rPr>
        <w:t>Protezione</w:t>
      </w:r>
      <w:proofErr w:type="spellEnd"/>
      <w:r w:rsidR="00BB4C9E" w:rsidRPr="001450E3">
        <w:rPr>
          <w:rFonts w:ascii="Times New Roman" w:hAnsi="Times New Roman" w:cs="Times New Roman"/>
          <w:lang w:val="en-US"/>
        </w:rPr>
        <w:t xml:space="preserve"> </w:t>
      </w:r>
      <w:r w:rsidRPr="001450E3">
        <w:rPr>
          <w:rFonts w:ascii="Times New Roman" w:hAnsi="Times New Roman" w:cs="Times New Roman"/>
          <w:lang w:val="en-US"/>
        </w:rPr>
        <w:t xml:space="preserve">e la </w:t>
      </w:r>
      <w:proofErr w:type="spellStart"/>
      <w:r w:rsidRPr="001450E3">
        <w:rPr>
          <w:rFonts w:ascii="Times New Roman" w:hAnsi="Times New Roman" w:cs="Times New Roman"/>
          <w:lang w:val="en-US"/>
        </w:rPr>
        <w:t>Ricerca</w:t>
      </w:r>
      <w:proofErr w:type="spellEnd"/>
      <w:r w:rsidRPr="001450E3">
        <w:rPr>
          <w:rFonts w:ascii="Times New Roman" w:hAnsi="Times New Roman" w:cs="Times New Roman"/>
          <w:lang w:val="en-US"/>
        </w:rPr>
        <w:t xml:space="preserve"> </w:t>
      </w:r>
      <w:proofErr w:type="spellStart"/>
      <w:r w:rsidRPr="001450E3">
        <w:rPr>
          <w:rFonts w:ascii="Times New Roman" w:hAnsi="Times New Roman" w:cs="Times New Roman"/>
          <w:lang w:val="en-US"/>
        </w:rPr>
        <w:t>Ambientale</w:t>
      </w:r>
      <w:proofErr w:type="spellEnd"/>
      <w:r w:rsidRPr="001450E3">
        <w:rPr>
          <w:rFonts w:ascii="Times New Roman" w:hAnsi="Times New Roman" w:cs="Times New Roman"/>
          <w:lang w:val="en-US"/>
        </w:rPr>
        <w:t>) indicate</w:t>
      </w:r>
      <w:r w:rsidR="00957EFB" w:rsidRPr="001450E3">
        <w:rPr>
          <w:rFonts w:ascii="Times New Roman" w:hAnsi="Times New Roman" w:cs="Times New Roman"/>
          <w:lang w:val="en-US"/>
        </w:rPr>
        <w:t xml:space="preserve"> that</w:t>
      </w:r>
      <w:r w:rsidRPr="001450E3">
        <w:rPr>
          <w:rFonts w:ascii="Times New Roman" w:hAnsi="Times New Roman" w:cs="Times New Roman"/>
          <w:lang w:val="en-US"/>
        </w:rPr>
        <w:t xml:space="preserve"> out of 869 water bodies examined just over half </w:t>
      </w:r>
      <w:r w:rsidR="00957EFB" w:rsidRPr="001450E3">
        <w:rPr>
          <w:rFonts w:ascii="Times New Roman" w:hAnsi="Times New Roman" w:cs="Times New Roman"/>
          <w:lang w:val="en-US"/>
        </w:rPr>
        <w:t>are characterized by</w:t>
      </w:r>
      <w:r w:rsidRPr="001450E3">
        <w:rPr>
          <w:rFonts w:ascii="Times New Roman" w:hAnsi="Times New Roman" w:cs="Times New Roman"/>
          <w:lang w:val="en-US"/>
        </w:rPr>
        <w:t xml:space="preserve"> a </w:t>
      </w:r>
      <w:r w:rsidR="00BB4C9E" w:rsidRPr="001450E3">
        <w:rPr>
          <w:rFonts w:ascii="Times New Roman" w:hAnsi="Times New Roman" w:cs="Times New Roman"/>
          <w:lang w:val="en-US"/>
        </w:rPr>
        <w:t>“</w:t>
      </w:r>
      <w:r w:rsidRPr="001450E3">
        <w:rPr>
          <w:rFonts w:ascii="Times New Roman" w:hAnsi="Times New Roman" w:cs="Times New Roman"/>
          <w:lang w:val="en-US"/>
        </w:rPr>
        <w:t>good</w:t>
      </w:r>
      <w:r w:rsidR="00BB4C9E" w:rsidRPr="001450E3">
        <w:rPr>
          <w:rFonts w:ascii="Times New Roman" w:hAnsi="Times New Roman" w:cs="Times New Roman"/>
          <w:lang w:val="en-US"/>
        </w:rPr>
        <w:t>”</w:t>
      </w:r>
      <w:r w:rsidRPr="001450E3">
        <w:rPr>
          <w:rFonts w:ascii="Times New Roman" w:hAnsi="Times New Roman" w:cs="Times New Roman"/>
          <w:lang w:val="en-US"/>
        </w:rPr>
        <w:t xml:space="preserve"> chemical status (57.6%),</w:t>
      </w:r>
      <w:r w:rsidR="00957EFB" w:rsidRPr="001450E3">
        <w:rPr>
          <w:rFonts w:ascii="Times New Roman" w:hAnsi="Times New Roman" w:cs="Times New Roman"/>
          <w:lang w:val="en-US"/>
        </w:rPr>
        <w:t xml:space="preserve"> while the</w:t>
      </w:r>
      <w:r w:rsidRPr="001450E3">
        <w:rPr>
          <w:rFonts w:ascii="Times New Roman" w:hAnsi="Times New Roman" w:cs="Times New Roman"/>
          <w:lang w:val="en-US"/>
        </w:rPr>
        <w:t xml:space="preserve"> 25%</w:t>
      </w:r>
      <w:r w:rsidR="00957EFB" w:rsidRPr="001450E3">
        <w:rPr>
          <w:rFonts w:ascii="Times New Roman" w:hAnsi="Times New Roman" w:cs="Times New Roman"/>
          <w:lang w:val="en-US"/>
        </w:rPr>
        <w:t xml:space="preserve"> with a</w:t>
      </w:r>
      <w:r w:rsidRPr="001450E3">
        <w:rPr>
          <w:rFonts w:ascii="Times New Roman" w:hAnsi="Times New Roman" w:cs="Times New Roman"/>
          <w:lang w:val="en-US"/>
        </w:rPr>
        <w:t xml:space="preserve"> </w:t>
      </w:r>
      <w:r w:rsidR="00BB4C9E" w:rsidRPr="001450E3">
        <w:rPr>
          <w:rFonts w:ascii="Times New Roman" w:hAnsi="Times New Roman" w:cs="Times New Roman"/>
          <w:lang w:val="en-US"/>
        </w:rPr>
        <w:t>“</w:t>
      </w:r>
      <w:r w:rsidRPr="001450E3">
        <w:rPr>
          <w:rFonts w:ascii="Times New Roman" w:hAnsi="Times New Roman" w:cs="Times New Roman"/>
          <w:lang w:val="en-US"/>
        </w:rPr>
        <w:t>poor</w:t>
      </w:r>
      <w:r w:rsidR="00BB4C9E" w:rsidRPr="001450E3">
        <w:rPr>
          <w:rFonts w:ascii="Times New Roman" w:hAnsi="Times New Roman" w:cs="Times New Roman"/>
          <w:lang w:val="en-US"/>
        </w:rPr>
        <w:t>”</w:t>
      </w:r>
      <w:r w:rsidRPr="001450E3">
        <w:rPr>
          <w:rFonts w:ascii="Times New Roman" w:hAnsi="Times New Roman" w:cs="Times New Roman"/>
          <w:lang w:val="en-US"/>
        </w:rPr>
        <w:t xml:space="preserve"> </w:t>
      </w:r>
      <w:r w:rsidR="00957EFB" w:rsidRPr="001450E3">
        <w:rPr>
          <w:rFonts w:ascii="Times New Roman" w:hAnsi="Times New Roman" w:cs="Times New Roman"/>
          <w:lang w:val="en-US"/>
        </w:rPr>
        <w:t xml:space="preserve">one </w:t>
      </w:r>
      <w:r w:rsidRPr="001450E3">
        <w:rPr>
          <w:rFonts w:ascii="Times New Roman" w:hAnsi="Times New Roman" w:cs="Times New Roman"/>
          <w:lang w:val="en-US"/>
        </w:rPr>
        <w:t>(of which 80% located in Calabria)</w:t>
      </w:r>
      <w:r w:rsidR="00957EFB" w:rsidRPr="001450E3">
        <w:rPr>
          <w:rFonts w:ascii="Times New Roman" w:hAnsi="Times New Roman" w:cs="Times New Roman"/>
          <w:lang w:val="en-US"/>
        </w:rPr>
        <w:t>. The</w:t>
      </w:r>
      <w:r w:rsidRPr="001450E3">
        <w:rPr>
          <w:rFonts w:ascii="Times New Roman" w:hAnsi="Times New Roman" w:cs="Times New Roman"/>
          <w:lang w:val="en-US"/>
        </w:rPr>
        <w:t xml:space="preserve"> </w:t>
      </w:r>
      <w:r w:rsidR="00957EFB" w:rsidRPr="001450E3">
        <w:rPr>
          <w:rFonts w:ascii="Times New Roman" w:hAnsi="Times New Roman" w:cs="Times New Roman"/>
          <w:lang w:val="en-US"/>
        </w:rPr>
        <w:t xml:space="preserve">other </w:t>
      </w:r>
      <w:r w:rsidRPr="001450E3">
        <w:rPr>
          <w:rFonts w:ascii="Times New Roman" w:hAnsi="Times New Roman" w:cs="Times New Roman"/>
          <w:lang w:val="en-US"/>
        </w:rPr>
        <w:t>17.4%</w:t>
      </w:r>
      <w:r w:rsidR="00957EFB" w:rsidRPr="001450E3">
        <w:rPr>
          <w:rFonts w:ascii="Times New Roman" w:hAnsi="Times New Roman" w:cs="Times New Roman"/>
          <w:lang w:val="en-US"/>
        </w:rPr>
        <w:t xml:space="preserve"> have not yet been classified</w:t>
      </w:r>
      <w:r w:rsidRPr="001450E3">
        <w:rPr>
          <w:rFonts w:ascii="Times New Roman" w:hAnsi="Times New Roman" w:cs="Times New Roman"/>
          <w:lang w:val="en-US"/>
        </w:rPr>
        <w:t xml:space="preserve">. </w:t>
      </w:r>
    </w:p>
    <w:p w14:paraId="2CDBC0EB" w14:textId="3C90653B" w:rsidR="00E664D7" w:rsidRPr="001450E3" w:rsidRDefault="00311496"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t>Looking at regional differences on the pollutant water load purified from national purifier systems, the most polluted areas are the North-West (28.4) and the South (23.4). However, the South appears significantly behind in water management: in Sicily the service is extended to only 76.0% of residents (the average Italian value is 84.2%). The region, where the 6.4% of the population resides in 25 municipalities completely devoid of public service sewerage and the 13.3% in 80 municipalities without a public purification service), is the main recipient of the four infringement procedures against Italy, launched between 2004 and 2017</w:t>
      </w:r>
      <w:r w:rsidR="00957EFB" w:rsidRPr="001450E3">
        <w:rPr>
          <w:rFonts w:ascii="Times New Roman" w:hAnsi="Times New Roman" w:cs="Times New Roman"/>
          <w:lang w:val="en-US"/>
        </w:rPr>
        <w:t xml:space="preserve">, </w:t>
      </w:r>
      <w:r w:rsidRPr="001450E3">
        <w:rPr>
          <w:rFonts w:ascii="Times New Roman" w:hAnsi="Times New Roman" w:cs="Times New Roman"/>
          <w:lang w:val="en-US"/>
        </w:rPr>
        <w:t>due to the failure to comply with the Community directive. Situations of non-compliance are also significant in Campania, where 7.8% of the population lives in municipalities that do not have a public purification service.</w:t>
      </w:r>
    </w:p>
    <w:p w14:paraId="1190AFC6" w14:textId="5492075D" w:rsidR="00311496" w:rsidRDefault="00311496" w:rsidP="00B124A0">
      <w:pPr>
        <w:spacing w:line="276" w:lineRule="auto"/>
        <w:jc w:val="both"/>
        <w:rPr>
          <w:rFonts w:ascii="Times New Roman" w:hAnsi="Times New Roman" w:cs="Times New Roman"/>
          <w:lang w:val="en-US"/>
        </w:rPr>
      </w:pPr>
    </w:p>
    <w:p w14:paraId="013157B3" w14:textId="15EE3DED" w:rsidR="00797C27" w:rsidRDefault="00797C27" w:rsidP="00B124A0">
      <w:pPr>
        <w:spacing w:line="276" w:lineRule="auto"/>
        <w:jc w:val="both"/>
        <w:rPr>
          <w:rFonts w:ascii="Times New Roman" w:hAnsi="Times New Roman" w:cs="Times New Roman"/>
          <w:lang w:val="en-US"/>
        </w:rPr>
      </w:pPr>
    </w:p>
    <w:p w14:paraId="6FCA7AF2" w14:textId="45DB8B8D" w:rsidR="00797C27" w:rsidRDefault="00797C27" w:rsidP="00B124A0">
      <w:pPr>
        <w:spacing w:line="276" w:lineRule="auto"/>
        <w:jc w:val="both"/>
        <w:rPr>
          <w:rFonts w:ascii="Times New Roman" w:hAnsi="Times New Roman" w:cs="Times New Roman"/>
          <w:lang w:val="en-US"/>
        </w:rPr>
      </w:pPr>
    </w:p>
    <w:p w14:paraId="128580F5" w14:textId="26B0FD97" w:rsidR="00797C27" w:rsidRDefault="00797C27" w:rsidP="00B124A0">
      <w:pPr>
        <w:spacing w:line="276" w:lineRule="auto"/>
        <w:jc w:val="both"/>
        <w:rPr>
          <w:rFonts w:ascii="Times New Roman" w:hAnsi="Times New Roman" w:cs="Times New Roman"/>
          <w:lang w:val="en-US"/>
        </w:rPr>
      </w:pPr>
    </w:p>
    <w:p w14:paraId="6EFD4160" w14:textId="77777777" w:rsidR="00797C27" w:rsidRPr="001450E3" w:rsidRDefault="00797C27" w:rsidP="00B124A0">
      <w:pPr>
        <w:spacing w:line="276" w:lineRule="auto"/>
        <w:jc w:val="both"/>
        <w:rPr>
          <w:rFonts w:ascii="Times New Roman" w:hAnsi="Times New Roman" w:cs="Times New Roman"/>
          <w:lang w:val="en-US"/>
        </w:rPr>
      </w:pPr>
    </w:p>
    <w:p w14:paraId="725B7AF3" w14:textId="06EEF077" w:rsidR="00311496" w:rsidRPr="001450E3" w:rsidRDefault="0019366F" w:rsidP="00B124A0">
      <w:pPr>
        <w:spacing w:line="276" w:lineRule="auto"/>
        <w:jc w:val="both"/>
        <w:rPr>
          <w:rFonts w:ascii="Times New Roman" w:hAnsi="Times New Roman" w:cs="Times New Roman"/>
          <w:b/>
          <w:bCs/>
          <w:lang w:val="en-US"/>
        </w:rPr>
      </w:pPr>
      <w:r w:rsidRPr="001450E3">
        <w:rPr>
          <w:rFonts w:ascii="Times New Roman" w:hAnsi="Times New Roman" w:cs="Times New Roman"/>
          <w:b/>
          <w:bCs/>
          <w:lang w:val="en-US"/>
        </w:rPr>
        <w:lastRenderedPageBreak/>
        <w:t>Waste management</w:t>
      </w:r>
    </w:p>
    <w:p w14:paraId="178BAB99" w14:textId="543FB861" w:rsidR="00BB4AD5" w:rsidRPr="001450E3" w:rsidRDefault="00BB4C9E" w:rsidP="00B124A0">
      <w:pPr>
        <w:spacing w:line="276" w:lineRule="auto"/>
        <w:jc w:val="both"/>
        <w:rPr>
          <w:rFonts w:ascii="Times New Roman" w:hAnsi="Times New Roman" w:cs="Times New Roman"/>
          <w:lang w:val="en-US"/>
        </w:rPr>
      </w:pPr>
      <w:r w:rsidRPr="001450E3">
        <w:rPr>
          <w:rFonts w:ascii="Times New Roman" w:hAnsi="Times New Roman" w:cs="Times New Roman"/>
          <w:u w:val="single"/>
          <w:lang w:val="en-US"/>
        </w:rPr>
        <w:t xml:space="preserve">The Italian performance in waste management is </w:t>
      </w:r>
      <w:r w:rsidR="00957EFB" w:rsidRPr="001450E3">
        <w:rPr>
          <w:rFonts w:ascii="Times New Roman" w:hAnsi="Times New Roman" w:cs="Times New Roman"/>
          <w:u w:val="single"/>
          <w:lang w:val="en-US"/>
        </w:rPr>
        <w:t>good but</w:t>
      </w:r>
      <w:r w:rsidRPr="001450E3">
        <w:rPr>
          <w:rFonts w:ascii="Times New Roman" w:hAnsi="Times New Roman" w:cs="Times New Roman"/>
          <w:u w:val="single"/>
          <w:lang w:val="en-US"/>
        </w:rPr>
        <w:t xml:space="preserve"> </w:t>
      </w:r>
      <w:r w:rsidR="00957EFB" w:rsidRPr="001450E3">
        <w:rPr>
          <w:rFonts w:ascii="Times New Roman" w:hAnsi="Times New Roman" w:cs="Times New Roman"/>
          <w:u w:val="single"/>
          <w:lang w:val="en-US"/>
        </w:rPr>
        <w:t xml:space="preserve">it </w:t>
      </w:r>
      <w:r w:rsidRPr="001450E3">
        <w:rPr>
          <w:rFonts w:ascii="Times New Roman" w:hAnsi="Times New Roman" w:cs="Times New Roman"/>
          <w:u w:val="single"/>
          <w:lang w:val="en-US"/>
        </w:rPr>
        <w:t>can still be improved</w:t>
      </w:r>
      <w:r w:rsidRPr="001450E3">
        <w:rPr>
          <w:rFonts w:ascii="Times New Roman" w:hAnsi="Times New Roman" w:cs="Times New Roman"/>
          <w:lang w:val="en-US"/>
        </w:rPr>
        <w:t xml:space="preserve"> within the European framework. The annual production of urban waste, for example, equal to about 500 kilograms per capita, shows an increasingly marked decoupling with the GDP trend, which however does not emerge if we consider special waste (2.3 tons per capita). Italy currently produces about 30 million urban </w:t>
      </w:r>
      <w:r w:rsidR="00957EFB" w:rsidRPr="001450E3">
        <w:rPr>
          <w:rFonts w:ascii="Times New Roman" w:hAnsi="Times New Roman" w:cs="Times New Roman"/>
          <w:lang w:val="en-US"/>
        </w:rPr>
        <w:t>wastes</w:t>
      </w:r>
      <w:r w:rsidRPr="001450E3">
        <w:rPr>
          <w:rFonts w:ascii="Times New Roman" w:hAnsi="Times New Roman" w:cs="Times New Roman"/>
          <w:lang w:val="en-US"/>
        </w:rPr>
        <w:t>, transferring 21% to landfills, about 20% to incineration plants with energy or heat recovery and recycling 50%, a percentage that places us among the most advanced countries.</w:t>
      </w:r>
    </w:p>
    <w:p w14:paraId="47ADD003" w14:textId="7341F7AD" w:rsidR="00DB22F6" w:rsidRPr="001450E3" w:rsidRDefault="00DB22F6"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t>By 2030, according to the EU objectives, 60% of the waste will have to be recycled (65% by 2035), landfilled a maximum of 10% and the rest destined for energy and heat recovery. As regards the recycling of packaging, the goal is to reach 70% by 2030. By the same date, the following objectives must be achieved in the recycling of materials present in packaging: 85% for paper and cardboard, 80% for metals ferrous, 60% for aluminum, 75% for glass, 55% for plastic, 30% for wood. In addition, single-use plastic bottles will have to be reduced by 90% by 2030.</w:t>
      </w:r>
    </w:p>
    <w:p w14:paraId="6FCED11E" w14:textId="1E0041CA" w:rsidR="00BB4AD5" w:rsidRPr="001450E3" w:rsidRDefault="00DB22F6"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t xml:space="preserve">Italy has already exceeded the recycling quotas for most of these materials (except for paper and plastic), however the waste management system still suffers from </w:t>
      </w:r>
      <w:r w:rsidRPr="001450E3">
        <w:rPr>
          <w:rFonts w:ascii="Times New Roman" w:hAnsi="Times New Roman" w:cs="Times New Roman"/>
          <w:b/>
          <w:bCs/>
          <w:lang w:val="en-US"/>
        </w:rPr>
        <w:t>significant territorial differences</w:t>
      </w:r>
      <w:r w:rsidRPr="001450E3">
        <w:rPr>
          <w:rFonts w:ascii="Times New Roman" w:hAnsi="Times New Roman" w:cs="Times New Roman"/>
          <w:lang w:val="en-US"/>
        </w:rPr>
        <w:t xml:space="preserve">, especially as regards the presence of plants. </w:t>
      </w:r>
      <w:r w:rsidR="00BB4C9E" w:rsidRPr="001450E3">
        <w:rPr>
          <w:rFonts w:ascii="Times New Roman" w:hAnsi="Times New Roman" w:cs="Times New Roman"/>
          <w:lang w:val="en-US"/>
        </w:rPr>
        <w:t xml:space="preserve">The </w:t>
      </w:r>
      <w:hyperlink r:id="rId13" w:history="1">
        <w:proofErr w:type="spellStart"/>
        <w:r w:rsidR="00BB4C9E" w:rsidRPr="001450E3">
          <w:rPr>
            <w:rStyle w:val="Collegamentoipertestuale"/>
            <w:rFonts w:ascii="Times New Roman" w:hAnsi="Times New Roman" w:cs="Times New Roman"/>
            <w:lang w:val="en-US"/>
          </w:rPr>
          <w:t>Rapporto</w:t>
        </w:r>
        <w:proofErr w:type="spellEnd"/>
        <w:r w:rsidR="00BB4C9E" w:rsidRPr="001450E3">
          <w:rPr>
            <w:rStyle w:val="Collegamentoipertestuale"/>
            <w:rFonts w:ascii="Times New Roman" w:hAnsi="Times New Roman" w:cs="Times New Roman"/>
            <w:lang w:val="en-US"/>
          </w:rPr>
          <w:t xml:space="preserve"> Sud Italia</w:t>
        </w:r>
      </w:hyperlink>
      <w:r w:rsidR="004E2BAC" w:rsidRPr="001450E3">
        <w:rPr>
          <w:rFonts w:ascii="Times New Roman" w:hAnsi="Times New Roman" w:cs="Times New Roman"/>
          <w:lang w:val="en-US"/>
        </w:rPr>
        <w:t xml:space="preserve"> </w:t>
      </w:r>
      <w:r w:rsidR="00BB4C9E" w:rsidRPr="001450E3">
        <w:rPr>
          <w:rFonts w:ascii="Times New Roman" w:hAnsi="Times New Roman" w:cs="Times New Roman"/>
          <w:lang w:val="en-US"/>
        </w:rPr>
        <w:t xml:space="preserve">by the </w:t>
      </w:r>
      <w:r w:rsidR="00BB4C9E" w:rsidRPr="001450E3">
        <w:rPr>
          <w:rFonts w:ascii="Times New Roman" w:hAnsi="Times New Roman" w:cs="Times New Roman"/>
          <w:i/>
          <w:iCs/>
          <w:lang w:val="en-US"/>
        </w:rPr>
        <w:t>Green City Network</w:t>
      </w:r>
      <w:r w:rsidR="004E2BAC" w:rsidRPr="001450E3">
        <w:rPr>
          <w:rFonts w:ascii="Times New Roman" w:hAnsi="Times New Roman" w:cs="Times New Roman"/>
          <w:lang w:val="en-US"/>
        </w:rPr>
        <w:t xml:space="preserve"> and the </w:t>
      </w:r>
      <w:hyperlink r:id="rId14" w:history="1">
        <w:proofErr w:type="spellStart"/>
        <w:r w:rsidR="004E2BAC" w:rsidRPr="001450E3">
          <w:rPr>
            <w:rStyle w:val="Collegamentoipertestuale"/>
            <w:rFonts w:ascii="Times New Roman" w:hAnsi="Times New Roman" w:cs="Times New Roman"/>
            <w:lang w:val="en-US"/>
          </w:rPr>
          <w:t>Rapporto</w:t>
        </w:r>
        <w:proofErr w:type="spellEnd"/>
        <w:r w:rsidR="004E2BAC" w:rsidRPr="001450E3">
          <w:rPr>
            <w:rStyle w:val="Collegamentoipertestuale"/>
            <w:rFonts w:ascii="Times New Roman" w:hAnsi="Times New Roman" w:cs="Times New Roman"/>
            <w:lang w:val="en-US"/>
          </w:rPr>
          <w:t xml:space="preserve"> </w:t>
        </w:r>
        <w:proofErr w:type="spellStart"/>
        <w:r w:rsidR="004E2BAC" w:rsidRPr="001450E3">
          <w:rPr>
            <w:rStyle w:val="Collegamentoipertestuale"/>
            <w:rFonts w:ascii="Times New Roman" w:hAnsi="Times New Roman" w:cs="Times New Roman"/>
            <w:lang w:val="en-US"/>
          </w:rPr>
          <w:t>Rifiuti</w:t>
        </w:r>
        <w:proofErr w:type="spellEnd"/>
        <w:r w:rsidR="004E2BAC" w:rsidRPr="001450E3">
          <w:rPr>
            <w:rStyle w:val="Collegamentoipertestuale"/>
            <w:rFonts w:ascii="Times New Roman" w:hAnsi="Times New Roman" w:cs="Times New Roman"/>
            <w:lang w:val="en-US"/>
          </w:rPr>
          <w:t xml:space="preserve"> </w:t>
        </w:r>
        <w:proofErr w:type="spellStart"/>
        <w:r w:rsidR="004E2BAC" w:rsidRPr="001450E3">
          <w:rPr>
            <w:rStyle w:val="Collegamentoipertestuale"/>
            <w:rFonts w:ascii="Times New Roman" w:hAnsi="Times New Roman" w:cs="Times New Roman"/>
            <w:lang w:val="en-US"/>
          </w:rPr>
          <w:t>Urbani</w:t>
        </w:r>
        <w:proofErr w:type="spellEnd"/>
      </w:hyperlink>
      <w:r w:rsidR="004E2BAC" w:rsidRPr="001450E3">
        <w:rPr>
          <w:rFonts w:ascii="Times New Roman" w:hAnsi="Times New Roman" w:cs="Times New Roman"/>
          <w:lang w:val="en-US"/>
        </w:rPr>
        <w:t xml:space="preserve"> by the </w:t>
      </w:r>
      <w:proofErr w:type="spellStart"/>
      <w:r w:rsidR="004E2BAC" w:rsidRPr="001450E3">
        <w:rPr>
          <w:rFonts w:ascii="Times New Roman" w:hAnsi="Times New Roman" w:cs="Times New Roman"/>
          <w:lang w:val="en-US"/>
        </w:rPr>
        <w:t>Ispra</w:t>
      </w:r>
      <w:proofErr w:type="spellEnd"/>
      <w:r w:rsidR="00BB4C9E" w:rsidRPr="001450E3">
        <w:rPr>
          <w:rFonts w:ascii="Times New Roman" w:hAnsi="Times New Roman" w:cs="Times New Roman"/>
          <w:lang w:val="en-US"/>
        </w:rPr>
        <w:t xml:space="preserve"> </w:t>
      </w:r>
      <w:r w:rsidR="004E2BAC" w:rsidRPr="001450E3">
        <w:rPr>
          <w:rFonts w:ascii="Times New Roman" w:hAnsi="Times New Roman" w:cs="Times New Roman"/>
          <w:lang w:val="en-US"/>
        </w:rPr>
        <w:t xml:space="preserve">highlight </w:t>
      </w:r>
      <w:r w:rsidR="00BB4C9E" w:rsidRPr="001450E3">
        <w:rPr>
          <w:rFonts w:ascii="Times New Roman" w:hAnsi="Times New Roman" w:cs="Times New Roman"/>
          <w:lang w:val="en-US"/>
        </w:rPr>
        <w:t xml:space="preserve">the existence of a delay of almost all the Southern Regions compared to the national average data, still far from the urban waste recycling targets set at European level for 2030. Molise, Calabria, Puglia, </w:t>
      </w:r>
      <w:r w:rsidR="00AC0D93" w:rsidRPr="001450E3">
        <w:rPr>
          <w:rFonts w:ascii="Times New Roman" w:hAnsi="Times New Roman" w:cs="Times New Roman"/>
          <w:lang w:val="en-US"/>
        </w:rPr>
        <w:t>Basilicata,</w:t>
      </w:r>
      <w:r w:rsidR="00BB4C9E" w:rsidRPr="001450E3">
        <w:rPr>
          <w:rFonts w:ascii="Times New Roman" w:hAnsi="Times New Roman" w:cs="Times New Roman"/>
          <w:lang w:val="en-US"/>
        </w:rPr>
        <w:t xml:space="preserve"> and Campania record the greatest delays </w:t>
      </w:r>
      <w:r w:rsidR="00AC0D93" w:rsidRPr="001450E3">
        <w:rPr>
          <w:rFonts w:ascii="Times New Roman" w:hAnsi="Times New Roman" w:cs="Times New Roman"/>
          <w:lang w:val="en-US"/>
        </w:rPr>
        <w:t xml:space="preserve">in </w:t>
      </w:r>
      <w:r w:rsidR="00BB4C9E" w:rsidRPr="001450E3">
        <w:rPr>
          <w:rFonts w:ascii="Times New Roman" w:hAnsi="Times New Roman" w:cs="Times New Roman"/>
          <w:lang w:val="en-US"/>
        </w:rPr>
        <w:t xml:space="preserve">the recycling </w:t>
      </w:r>
      <w:r w:rsidR="00AC0D93" w:rsidRPr="001450E3">
        <w:rPr>
          <w:rFonts w:ascii="Times New Roman" w:hAnsi="Times New Roman" w:cs="Times New Roman"/>
          <w:lang w:val="en-US"/>
        </w:rPr>
        <w:t xml:space="preserve">rate </w:t>
      </w:r>
      <w:r w:rsidR="00BB4C9E" w:rsidRPr="001450E3">
        <w:rPr>
          <w:rFonts w:ascii="Times New Roman" w:hAnsi="Times New Roman" w:cs="Times New Roman"/>
          <w:lang w:val="en-US"/>
        </w:rPr>
        <w:t xml:space="preserve">of urban waste. </w:t>
      </w:r>
      <w:r w:rsidR="00AC0D93" w:rsidRPr="001450E3">
        <w:rPr>
          <w:rFonts w:ascii="Times New Roman" w:hAnsi="Times New Roman" w:cs="Times New Roman"/>
          <w:lang w:val="en-US"/>
        </w:rPr>
        <w:t xml:space="preserve">Looking at </w:t>
      </w:r>
      <w:r w:rsidR="00BB4C9E" w:rsidRPr="001450E3">
        <w:rPr>
          <w:rFonts w:ascii="Times New Roman" w:hAnsi="Times New Roman" w:cs="Times New Roman"/>
          <w:lang w:val="en-US"/>
        </w:rPr>
        <w:t>the waste management process</w:t>
      </w:r>
      <w:r w:rsidR="00AC0D93" w:rsidRPr="001450E3">
        <w:rPr>
          <w:rFonts w:ascii="Times New Roman" w:hAnsi="Times New Roman" w:cs="Times New Roman"/>
          <w:lang w:val="en-US"/>
        </w:rPr>
        <w:t xml:space="preserve">, </w:t>
      </w:r>
      <w:r w:rsidR="00BB4C9E" w:rsidRPr="001450E3">
        <w:rPr>
          <w:rFonts w:ascii="Times New Roman" w:hAnsi="Times New Roman" w:cs="Times New Roman"/>
          <w:b/>
          <w:bCs/>
          <w:i/>
          <w:iCs/>
          <w:lang w:val="en-US"/>
        </w:rPr>
        <w:t>all southern regions</w:t>
      </w:r>
      <w:r w:rsidR="00BB4C9E" w:rsidRPr="001450E3">
        <w:rPr>
          <w:rFonts w:ascii="Times New Roman" w:hAnsi="Times New Roman" w:cs="Times New Roman"/>
          <w:lang w:val="en-US"/>
        </w:rPr>
        <w:t xml:space="preserve"> </w:t>
      </w:r>
      <w:r w:rsidR="00AC0D93" w:rsidRPr="001450E3">
        <w:rPr>
          <w:rFonts w:ascii="Times New Roman" w:hAnsi="Times New Roman" w:cs="Times New Roman"/>
          <w:lang w:val="en-US"/>
        </w:rPr>
        <w:t xml:space="preserve">(besides Sardegna) </w:t>
      </w:r>
      <w:r w:rsidR="00BB4C9E" w:rsidRPr="001450E3">
        <w:rPr>
          <w:rFonts w:ascii="Times New Roman" w:hAnsi="Times New Roman" w:cs="Times New Roman"/>
          <w:b/>
          <w:bCs/>
          <w:i/>
          <w:iCs/>
          <w:lang w:val="en-US"/>
        </w:rPr>
        <w:t>show a delay in at least one phase of the collection and disposal system</w:t>
      </w:r>
      <w:r w:rsidR="00BB4C9E" w:rsidRPr="001450E3">
        <w:rPr>
          <w:rFonts w:ascii="Times New Roman" w:hAnsi="Times New Roman" w:cs="Times New Roman"/>
          <w:lang w:val="en-US"/>
        </w:rPr>
        <w:t>. Calabria is in the last places at the same time for three of the four phases analyzed. These data confirm that the delay is not due to problems with</w:t>
      </w:r>
      <w:r w:rsidR="00AC0D93" w:rsidRPr="001450E3">
        <w:rPr>
          <w:rFonts w:ascii="Times New Roman" w:hAnsi="Times New Roman" w:cs="Times New Roman"/>
          <w:lang w:val="en-US"/>
        </w:rPr>
        <w:t xml:space="preserve"> </w:t>
      </w:r>
      <w:r w:rsidR="00BB4C9E" w:rsidRPr="001450E3">
        <w:rPr>
          <w:rFonts w:ascii="Times New Roman" w:hAnsi="Times New Roman" w:cs="Times New Roman"/>
          <w:lang w:val="en-US"/>
        </w:rPr>
        <w:t>a particular waste supply chain, but to the</w:t>
      </w:r>
      <w:r w:rsidR="00AC0D93" w:rsidRPr="001450E3">
        <w:rPr>
          <w:rFonts w:ascii="Times New Roman" w:hAnsi="Times New Roman" w:cs="Times New Roman"/>
          <w:lang w:val="en-US"/>
        </w:rPr>
        <w:t xml:space="preserve"> overall</w:t>
      </w:r>
      <w:r w:rsidR="00BB4C9E" w:rsidRPr="001450E3">
        <w:rPr>
          <w:rFonts w:ascii="Times New Roman" w:hAnsi="Times New Roman" w:cs="Times New Roman"/>
          <w:lang w:val="en-US"/>
        </w:rPr>
        <w:t xml:space="preserve"> organization and management, which simultaneously </w:t>
      </w:r>
      <w:r w:rsidR="00AC0D93" w:rsidRPr="001450E3">
        <w:rPr>
          <w:rFonts w:ascii="Times New Roman" w:hAnsi="Times New Roman" w:cs="Times New Roman"/>
          <w:lang w:val="en-US"/>
        </w:rPr>
        <w:t>problems and issue across the municipalities</w:t>
      </w:r>
      <w:r w:rsidR="00BB4C9E" w:rsidRPr="001450E3">
        <w:rPr>
          <w:rFonts w:ascii="Times New Roman" w:hAnsi="Times New Roman" w:cs="Times New Roman"/>
          <w:lang w:val="en-US"/>
        </w:rPr>
        <w:t>.</w:t>
      </w:r>
    </w:p>
    <w:p w14:paraId="5DF5FE52" w14:textId="0AE89B68" w:rsidR="00AC0D93" w:rsidRPr="001450E3" w:rsidRDefault="00AC0D93"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t xml:space="preserve">According to a study by </w:t>
      </w:r>
      <w:hyperlink r:id="rId15" w:history="1">
        <w:proofErr w:type="spellStart"/>
        <w:r w:rsidRPr="001450E3">
          <w:rPr>
            <w:rStyle w:val="Collegamentoipertestuale"/>
            <w:rFonts w:ascii="Times New Roman" w:hAnsi="Times New Roman" w:cs="Times New Roman"/>
            <w:lang w:val="en-US"/>
          </w:rPr>
          <w:t>Utilitalia</w:t>
        </w:r>
        <w:proofErr w:type="spellEnd"/>
      </w:hyperlink>
      <w:r w:rsidRPr="001450E3">
        <w:rPr>
          <w:rFonts w:ascii="Times New Roman" w:hAnsi="Times New Roman" w:cs="Times New Roman"/>
          <w:lang w:val="en-US"/>
        </w:rPr>
        <w:t xml:space="preserve"> (the </w:t>
      </w:r>
      <w:r w:rsidRPr="001450E3">
        <w:rPr>
          <w:rFonts w:ascii="Times New Roman" w:hAnsi="Times New Roman" w:cs="Times New Roman"/>
          <w:i/>
          <w:iCs/>
          <w:lang w:val="en-US"/>
        </w:rPr>
        <w:t>Association of water, energy and environmental companies</w:t>
      </w:r>
      <w:r w:rsidRPr="001450E3">
        <w:rPr>
          <w:rFonts w:ascii="Times New Roman" w:hAnsi="Times New Roman" w:cs="Times New Roman"/>
          <w:lang w:val="en-US"/>
        </w:rPr>
        <w:t>), to achieve the objectives of the European legislation to 2035 - recycling at 65% and landfill below 10% - investments of 2.2 billion euros are needed in the southern peninsula and in Sicily: this is to meet the treatment needs of the organic fraction for a further 2 million tons and incineration with energy recovery for a further 1.3 million tons. Moreover, the South’s plant deficit translates into travel of waste to plants in the North, with higher costs borne by the citizens of the South: on average they pay between 355 and 360 euros for the collection of the tariff on waste, compared to 273 euros in the North and to the 322 euros of the Center.</w:t>
      </w:r>
    </w:p>
    <w:p w14:paraId="72845D1B" w14:textId="6B361CF9" w:rsidR="00B124A0" w:rsidRDefault="00B124A0" w:rsidP="00B124A0">
      <w:pPr>
        <w:spacing w:line="276" w:lineRule="auto"/>
        <w:jc w:val="both"/>
        <w:rPr>
          <w:rFonts w:ascii="Times New Roman" w:hAnsi="Times New Roman" w:cs="Times New Roman"/>
          <w:lang w:val="en-US"/>
        </w:rPr>
      </w:pPr>
    </w:p>
    <w:p w14:paraId="160265BC" w14:textId="77777777" w:rsidR="001450E3" w:rsidRPr="001450E3" w:rsidRDefault="001450E3" w:rsidP="00B124A0">
      <w:pPr>
        <w:spacing w:line="276" w:lineRule="auto"/>
        <w:jc w:val="both"/>
        <w:rPr>
          <w:rFonts w:ascii="Times New Roman" w:hAnsi="Times New Roman" w:cs="Times New Roman"/>
          <w:lang w:val="en-US"/>
        </w:rPr>
      </w:pPr>
    </w:p>
    <w:p w14:paraId="581810B4" w14:textId="3C6CA9D9" w:rsidR="00B17A5D" w:rsidRPr="001450E3" w:rsidRDefault="00AC0D93"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t xml:space="preserve">To wrap up as said so far, </w:t>
      </w:r>
      <w:r w:rsidR="00D0088A" w:rsidRPr="001450E3">
        <w:rPr>
          <w:rFonts w:ascii="Times New Roman" w:hAnsi="Times New Roman" w:cs="Times New Roman"/>
          <w:lang w:val="en-US"/>
        </w:rPr>
        <w:t xml:space="preserve">I tried to build a table with the main available indicators provided by the </w:t>
      </w:r>
      <w:proofErr w:type="spellStart"/>
      <w:r w:rsidR="00D0088A" w:rsidRPr="001450E3">
        <w:rPr>
          <w:rFonts w:ascii="Times New Roman" w:hAnsi="Times New Roman" w:cs="Times New Roman"/>
          <w:lang w:val="en-US"/>
        </w:rPr>
        <w:t>Mi.T.E</w:t>
      </w:r>
      <w:proofErr w:type="spellEnd"/>
      <w:r w:rsidR="00D0088A" w:rsidRPr="001450E3">
        <w:rPr>
          <w:rFonts w:ascii="Times New Roman" w:hAnsi="Times New Roman" w:cs="Times New Roman"/>
          <w:lang w:val="en-US"/>
        </w:rPr>
        <w:t>.</w:t>
      </w:r>
      <w:r w:rsidR="00F5418C" w:rsidRPr="001450E3">
        <w:rPr>
          <w:rFonts w:ascii="Times New Roman" w:hAnsi="Times New Roman" w:cs="Times New Roman"/>
          <w:lang w:val="en-US"/>
        </w:rPr>
        <w:t>:</w:t>
      </w:r>
    </w:p>
    <w:p w14:paraId="0DBABC7D" w14:textId="4FDDBAF6" w:rsidR="00B17A5D" w:rsidRPr="001450E3" w:rsidRDefault="00B17A5D" w:rsidP="00B124A0">
      <w:pPr>
        <w:spacing w:line="276" w:lineRule="auto"/>
        <w:jc w:val="both"/>
        <w:rPr>
          <w:rFonts w:ascii="Times New Roman" w:hAnsi="Times New Roman" w:cs="Times New Roman"/>
          <w:lang w:val="en-US"/>
        </w:rPr>
      </w:pPr>
    </w:p>
    <w:tbl>
      <w:tblPr>
        <w:tblStyle w:val="Grigliatabella"/>
        <w:tblW w:w="0" w:type="auto"/>
        <w:tblLook w:val="04A0" w:firstRow="1" w:lastRow="0" w:firstColumn="1" w:lastColumn="0" w:noHBand="0" w:noVBand="1"/>
      </w:tblPr>
      <w:tblGrid>
        <w:gridCol w:w="1785"/>
        <w:gridCol w:w="2541"/>
        <w:gridCol w:w="1512"/>
        <w:gridCol w:w="1463"/>
        <w:gridCol w:w="2327"/>
      </w:tblGrid>
      <w:tr w:rsidR="00ED4A32" w:rsidRPr="001450E3" w14:paraId="79F5C3F2" w14:textId="16E7B006" w:rsidTr="00B124A0">
        <w:tc>
          <w:tcPr>
            <w:tcW w:w="1795" w:type="dxa"/>
          </w:tcPr>
          <w:p w14:paraId="17567892" w14:textId="605518E2" w:rsidR="00ED4A32" w:rsidRPr="001450E3" w:rsidRDefault="00ED4A32" w:rsidP="00B124A0">
            <w:pPr>
              <w:jc w:val="both"/>
              <w:rPr>
                <w:rFonts w:ascii="Times New Roman" w:hAnsi="Times New Roman" w:cs="Times New Roman"/>
                <w:b/>
                <w:bCs/>
                <w:sz w:val="22"/>
                <w:szCs w:val="22"/>
                <w:lang w:val="en-US"/>
              </w:rPr>
            </w:pPr>
            <w:r w:rsidRPr="001450E3">
              <w:rPr>
                <w:rFonts w:ascii="Times New Roman" w:hAnsi="Times New Roman" w:cs="Times New Roman"/>
                <w:b/>
                <w:bCs/>
                <w:sz w:val="22"/>
                <w:szCs w:val="22"/>
                <w:lang w:val="en-US"/>
              </w:rPr>
              <w:t>Target</w:t>
            </w:r>
          </w:p>
        </w:tc>
        <w:tc>
          <w:tcPr>
            <w:tcW w:w="2626" w:type="dxa"/>
          </w:tcPr>
          <w:p w14:paraId="6B5C3BF3" w14:textId="30447336" w:rsidR="00ED4A32" w:rsidRPr="001450E3" w:rsidRDefault="00ED4A32" w:rsidP="00B124A0">
            <w:pPr>
              <w:jc w:val="both"/>
              <w:rPr>
                <w:rFonts w:ascii="Times New Roman" w:hAnsi="Times New Roman" w:cs="Times New Roman"/>
                <w:b/>
                <w:bCs/>
                <w:sz w:val="22"/>
                <w:szCs w:val="22"/>
                <w:lang w:val="en-US"/>
              </w:rPr>
            </w:pPr>
            <w:r w:rsidRPr="001450E3">
              <w:rPr>
                <w:rFonts w:ascii="Times New Roman" w:hAnsi="Times New Roman" w:cs="Times New Roman"/>
                <w:b/>
                <w:bCs/>
                <w:sz w:val="22"/>
                <w:szCs w:val="22"/>
                <w:lang w:val="en-US"/>
              </w:rPr>
              <w:t>Indicator</w:t>
            </w:r>
          </w:p>
        </w:tc>
        <w:tc>
          <w:tcPr>
            <w:tcW w:w="1528" w:type="dxa"/>
          </w:tcPr>
          <w:p w14:paraId="4C74BAFC" w14:textId="73A02DC0" w:rsidR="00ED4A32" w:rsidRPr="001450E3" w:rsidRDefault="00ED4A32" w:rsidP="00B124A0">
            <w:pPr>
              <w:jc w:val="both"/>
              <w:rPr>
                <w:rFonts w:ascii="Times New Roman" w:hAnsi="Times New Roman" w:cs="Times New Roman"/>
                <w:b/>
                <w:bCs/>
                <w:sz w:val="22"/>
                <w:szCs w:val="22"/>
                <w:lang w:val="en-US"/>
              </w:rPr>
            </w:pPr>
            <w:r w:rsidRPr="001450E3">
              <w:rPr>
                <w:rFonts w:ascii="Times New Roman" w:hAnsi="Times New Roman" w:cs="Times New Roman"/>
                <w:b/>
                <w:bCs/>
                <w:sz w:val="22"/>
                <w:szCs w:val="22"/>
                <w:lang w:val="en-US"/>
              </w:rPr>
              <w:t>Current Value</w:t>
            </w:r>
          </w:p>
        </w:tc>
        <w:tc>
          <w:tcPr>
            <w:tcW w:w="1276" w:type="dxa"/>
          </w:tcPr>
          <w:p w14:paraId="353629FE" w14:textId="60C35769" w:rsidR="00ED4A32" w:rsidRPr="001450E3" w:rsidRDefault="00ED4A32" w:rsidP="00B124A0">
            <w:pPr>
              <w:jc w:val="both"/>
              <w:rPr>
                <w:rFonts w:ascii="Times New Roman" w:hAnsi="Times New Roman" w:cs="Times New Roman"/>
                <w:b/>
                <w:bCs/>
                <w:sz w:val="22"/>
                <w:szCs w:val="22"/>
                <w:lang w:val="en-US"/>
              </w:rPr>
            </w:pPr>
            <w:r w:rsidRPr="001450E3">
              <w:rPr>
                <w:rFonts w:ascii="Times New Roman" w:hAnsi="Times New Roman" w:cs="Times New Roman"/>
                <w:b/>
                <w:bCs/>
                <w:sz w:val="22"/>
                <w:szCs w:val="22"/>
                <w:lang w:val="en-US"/>
              </w:rPr>
              <w:t>2030 Value</w:t>
            </w:r>
          </w:p>
        </w:tc>
        <w:tc>
          <w:tcPr>
            <w:tcW w:w="2403" w:type="dxa"/>
          </w:tcPr>
          <w:p w14:paraId="5158A30E" w14:textId="22F242BA" w:rsidR="00ED4A32" w:rsidRPr="001450E3" w:rsidRDefault="00ED4A32" w:rsidP="00B124A0">
            <w:pPr>
              <w:jc w:val="both"/>
              <w:rPr>
                <w:rFonts w:ascii="Times New Roman" w:hAnsi="Times New Roman" w:cs="Times New Roman"/>
                <w:b/>
                <w:bCs/>
                <w:sz w:val="22"/>
                <w:szCs w:val="22"/>
                <w:lang w:val="en-US"/>
              </w:rPr>
            </w:pPr>
            <w:r w:rsidRPr="001450E3">
              <w:rPr>
                <w:rFonts w:ascii="Times New Roman" w:hAnsi="Times New Roman" w:cs="Times New Roman"/>
                <w:b/>
                <w:bCs/>
                <w:sz w:val="22"/>
                <w:szCs w:val="22"/>
                <w:lang w:val="en-US"/>
              </w:rPr>
              <w:t xml:space="preserve">Amount of </w:t>
            </w:r>
            <w:proofErr w:type="spellStart"/>
            <w:r w:rsidRPr="001450E3">
              <w:rPr>
                <w:rFonts w:ascii="Times New Roman" w:hAnsi="Times New Roman" w:cs="Times New Roman"/>
                <w:b/>
                <w:bCs/>
                <w:sz w:val="22"/>
                <w:szCs w:val="22"/>
                <w:lang w:val="en-US"/>
              </w:rPr>
              <w:t>Pnrr</w:t>
            </w:r>
            <w:proofErr w:type="spellEnd"/>
            <w:r w:rsidRPr="001450E3">
              <w:rPr>
                <w:rFonts w:ascii="Times New Roman" w:hAnsi="Times New Roman" w:cs="Times New Roman"/>
                <w:b/>
                <w:bCs/>
                <w:sz w:val="22"/>
                <w:szCs w:val="22"/>
                <w:lang w:val="en-US"/>
              </w:rPr>
              <w:t xml:space="preserve"> located</w:t>
            </w:r>
          </w:p>
        </w:tc>
      </w:tr>
      <w:tr w:rsidR="00ED4A32" w:rsidRPr="002538DA" w14:paraId="4B3E57ED" w14:textId="507437DC" w:rsidTr="00B124A0">
        <w:tc>
          <w:tcPr>
            <w:tcW w:w="1795" w:type="dxa"/>
            <w:vMerge w:val="restart"/>
            <w:vAlign w:val="center"/>
          </w:tcPr>
          <w:p w14:paraId="4C835DFF" w14:textId="48089486" w:rsidR="00ED4A32" w:rsidRPr="001450E3" w:rsidRDefault="00ED4A32" w:rsidP="00B124A0">
            <w:pPr>
              <w:rPr>
                <w:rFonts w:ascii="Times New Roman" w:hAnsi="Times New Roman" w:cs="Times New Roman"/>
                <w:sz w:val="22"/>
                <w:szCs w:val="22"/>
                <w:u w:val="single"/>
                <w:lang w:val="en-US"/>
              </w:rPr>
            </w:pPr>
            <w:r w:rsidRPr="001450E3">
              <w:rPr>
                <w:rFonts w:ascii="Times New Roman" w:hAnsi="Times New Roman" w:cs="Times New Roman"/>
                <w:sz w:val="22"/>
                <w:szCs w:val="22"/>
                <w:u w:val="single"/>
                <w:lang w:val="en-US"/>
              </w:rPr>
              <w:t>Decarbonization</w:t>
            </w:r>
          </w:p>
        </w:tc>
        <w:tc>
          <w:tcPr>
            <w:tcW w:w="2626" w:type="dxa"/>
            <w:vAlign w:val="center"/>
          </w:tcPr>
          <w:p w14:paraId="66B9D26E" w14:textId="3E3E4DCB" w:rsidR="00ED4A32" w:rsidRPr="001450E3" w:rsidRDefault="00ED4A32" w:rsidP="00B124A0">
            <w:pPr>
              <w:rPr>
                <w:rFonts w:ascii="Times New Roman" w:hAnsi="Times New Roman" w:cs="Times New Roman"/>
                <w:sz w:val="22"/>
                <w:szCs w:val="22"/>
                <w:lang w:val="en-US"/>
              </w:rPr>
            </w:pPr>
            <w:r w:rsidRPr="001450E3">
              <w:rPr>
                <w:rFonts w:ascii="Times New Roman" w:hAnsi="Times New Roman" w:cs="Times New Roman"/>
                <w:sz w:val="22"/>
                <w:szCs w:val="22"/>
                <w:lang w:val="en-US"/>
              </w:rPr>
              <w:t>Total carbon dioxide or greenhouse gas emissions according to national air emissions accounts</w:t>
            </w:r>
          </w:p>
        </w:tc>
        <w:tc>
          <w:tcPr>
            <w:tcW w:w="1528" w:type="dxa"/>
            <w:vAlign w:val="center"/>
          </w:tcPr>
          <w:p w14:paraId="1AA303E1" w14:textId="510886FF" w:rsidR="00ED4A32" w:rsidRPr="001450E3" w:rsidRDefault="00ED4A32" w:rsidP="00B124A0">
            <w:pPr>
              <w:jc w:val="right"/>
              <w:rPr>
                <w:rFonts w:ascii="Times New Roman" w:hAnsi="Times New Roman" w:cs="Times New Roman"/>
                <w:sz w:val="22"/>
                <w:szCs w:val="22"/>
              </w:rPr>
            </w:pPr>
            <w:proofErr w:type="gramStart"/>
            <w:r w:rsidRPr="001450E3">
              <w:rPr>
                <w:rFonts w:ascii="Times New Roman" w:hAnsi="Times New Roman" w:cs="Times New Roman"/>
                <w:sz w:val="22"/>
                <w:szCs w:val="22"/>
              </w:rPr>
              <w:t>418.000.000  t</w:t>
            </w:r>
            <w:proofErr w:type="gramEnd"/>
            <w:r w:rsidRPr="001450E3">
              <w:rPr>
                <w:rFonts w:ascii="Times New Roman" w:hAnsi="Times New Roman" w:cs="Times New Roman"/>
                <w:sz w:val="22"/>
                <w:szCs w:val="22"/>
              </w:rPr>
              <w:t xml:space="preserve"> CO</w:t>
            </w:r>
            <w:r w:rsidRPr="001450E3">
              <w:rPr>
                <w:rFonts w:ascii="Times New Roman" w:hAnsi="Times New Roman" w:cs="Times New Roman"/>
                <w:sz w:val="22"/>
                <w:szCs w:val="22"/>
                <w:vertAlign w:val="subscript"/>
              </w:rPr>
              <w:t>2</w:t>
            </w:r>
          </w:p>
          <w:p w14:paraId="01CABB27" w14:textId="77777777" w:rsidR="00ED4A32" w:rsidRPr="001450E3" w:rsidRDefault="00ED4A32" w:rsidP="00B124A0">
            <w:pPr>
              <w:jc w:val="right"/>
              <w:rPr>
                <w:rFonts w:ascii="Times New Roman" w:hAnsi="Times New Roman" w:cs="Times New Roman"/>
                <w:sz w:val="22"/>
                <w:szCs w:val="22"/>
                <w:lang w:val="en-US"/>
              </w:rPr>
            </w:pPr>
          </w:p>
        </w:tc>
        <w:tc>
          <w:tcPr>
            <w:tcW w:w="1276" w:type="dxa"/>
            <w:vAlign w:val="center"/>
          </w:tcPr>
          <w:p w14:paraId="71361E65" w14:textId="4DF547E0" w:rsidR="00ED4A32" w:rsidRPr="001450E3" w:rsidRDefault="00ED4A32" w:rsidP="00B124A0">
            <w:pPr>
              <w:jc w:val="right"/>
              <w:rPr>
                <w:rFonts w:ascii="Times New Roman" w:hAnsi="Times New Roman" w:cs="Times New Roman"/>
                <w:i/>
                <w:iCs/>
                <w:sz w:val="22"/>
                <w:szCs w:val="22"/>
              </w:rPr>
            </w:pPr>
            <w:r w:rsidRPr="001450E3">
              <w:rPr>
                <w:rFonts w:ascii="Times New Roman" w:hAnsi="Times New Roman" w:cs="Times New Roman"/>
                <w:i/>
                <w:iCs/>
                <w:sz w:val="22"/>
                <w:szCs w:val="22"/>
              </w:rPr>
              <w:t xml:space="preserve">-55% on 1990 </w:t>
            </w:r>
            <w:proofErr w:type="spellStart"/>
            <w:r w:rsidRPr="001450E3">
              <w:rPr>
                <w:rFonts w:ascii="Times New Roman" w:hAnsi="Times New Roman" w:cs="Times New Roman"/>
                <w:i/>
                <w:iCs/>
                <w:sz w:val="22"/>
                <w:szCs w:val="22"/>
              </w:rPr>
              <w:t>value</w:t>
            </w:r>
            <w:proofErr w:type="spellEnd"/>
          </w:p>
          <w:p w14:paraId="44390526" w14:textId="250FB3EB" w:rsidR="00ED4A32" w:rsidRPr="001450E3" w:rsidRDefault="00ED4A32" w:rsidP="00B124A0">
            <w:pPr>
              <w:jc w:val="right"/>
              <w:rPr>
                <w:rFonts w:ascii="Times New Roman" w:hAnsi="Times New Roman" w:cs="Times New Roman"/>
                <w:i/>
                <w:iCs/>
                <w:sz w:val="22"/>
                <w:szCs w:val="22"/>
              </w:rPr>
            </w:pPr>
            <w:r w:rsidRPr="001450E3">
              <w:rPr>
                <w:rFonts w:ascii="Times New Roman" w:hAnsi="Times New Roman" w:cs="Times New Roman"/>
                <w:i/>
                <w:iCs/>
                <w:sz w:val="22"/>
                <w:szCs w:val="22"/>
              </w:rPr>
              <w:t>256.000.000 t CO</w:t>
            </w:r>
            <w:r w:rsidRPr="001450E3">
              <w:rPr>
                <w:rFonts w:ascii="Times New Roman" w:hAnsi="Times New Roman" w:cs="Times New Roman"/>
                <w:i/>
                <w:iCs/>
                <w:sz w:val="22"/>
                <w:szCs w:val="22"/>
                <w:vertAlign w:val="subscript"/>
              </w:rPr>
              <w:t>2</w:t>
            </w:r>
          </w:p>
          <w:p w14:paraId="597A7DF0" w14:textId="77777777" w:rsidR="00ED4A32" w:rsidRPr="001450E3" w:rsidRDefault="00ED4A32" w:rsidP="00B124A0">
            <w:pPr>
              <w:jc w:val="right"/>
              <w:rPr>
                <w:rFonts w:ascii="Times New Roman" w:hAnsi="Times New Roman" w:cs="Times New Roman"/>
                <w:i/>
                <w:iCs/>
                <w:sz w:val="22"/>
                <w:szCs w:val="22"/>
                <w:lang w:val="en-US"/>
              </w:rPr>
            </w:pPr>
          </w:p>
        </w:tc>
        <w:tc>
          <w:tcPr>
            <w:tcW w:w="2403" w:type="dxa"/>
            <w:vMerge w:val="restart"/>
            <w:vAlign w:val="center"/>
          </w:tcPr>
          <w:p w14:paraId="158FE2B8" w14:textId="328E2579" w:rsidR="00ED4A32" w:rsidRPr="001450E3" w:rsidRDefault="00ED4A32" w:rsidP="00B124A0">
            <w:pPr>
              <w:rPr>
                <w:rFonts w:ascii="Times New Roman" w:hAnsi="Times New Roman" w:cs="Times New Roman"/>
                <w:sz w:val="22"/>
                <w:szCs w:val="22"/>
                <w:lang w:val="en-US"/>
              </w:rPr>
            </w:pPr>
            <w:r w:rsidRPr="001450E3">
              <w:rPr>
                <w:rFonts w:ascii="Times New Roman" w:hAnsi="Times New Roman" w:cs="Times New Roman"/>
                <w:sz w:val="22"/>
                <w:szCs w:val="22"/>
                <w:lang w:val="en-US"/>
              </w:rPr>
              <w:t xml:space="preserve">15.20 billion to “Renewable energy, hydrogen, grid and sustainable mobility” and 15.36 billion to </w:t>
            </w:r>
            <w:r w:rsidRPr="001450E3">
              <w:rPr>
                <w:rFonts w:ascii="Times New Roman" w:hAnsi="Times New Roman" w:cs="Times New Roman"/>
                <w:sz w:val="22"/>
                <w:szCs w:val="22"/>
                <w:lang w:val="en-US"/>
              </w:rPr>
              <w:lastRenderedPageBreak/>
              <w:t>“Energy efficiency and building renovation”</w:t>
            </w:r>
          </w:p>
        </w:tc>
      </w:tr>
      <w:tr w:rsidR="00ED4A32" w:rsidRPr="001450E3" w14:paraId="1220CEF5" w14:textId="4BF9609E" w:rsidTr="00B124A0">
        <w:trPr>
          <w:trHeight w:val="745"/>
        </w:trPr>
        <w:tc>
          <w:tcPr>
            <w:tcW w:w="1795" w:type="dxa"/>
            <w:vMerge/>
            <w:vAlign w:val="center"/>
          </w:tcPr>
          <w:p w14:paraId="3A9B5F83" w14:textId="77777777" w:rsidR="00ED4A32" w:rsidRPr="001450E3" w:rsidRDefault="00ED4A32" w:rsidP="00B124A0">
            <w:pPr>
              <w:rPr>
                <w:rFonts w:ascii="Times New Roman" w:hAnsi="Times New Roman" w:cs="Times New Roman"/>
                <w:sz w:val="22"/>
                <w:szCs w:val="22"/>
                <w:lang w:val="en-US"/>
              </w:rPr>
            </w:pPr>
          </w:p>
        </w:tc>
        <w:tc>
          <w:tcPr>
            <w:tcW w:w="2626" w:type="dxa"/>
            <w:vAlign w:val="center"/>
          </w:tcPr>
          <w:p w14:paraId="75ABFCB4" w14:textId="6D0EBD57" w:rsidR="00ED4A32" w:rsidRPr="001450E3" w:rsidRDefault="00ED4A32" w:rsidP="00B124A0">
            <w:pPr>
              <w:rPr>
                <w:rFonts w:ascii="Times New Roman" w:hAnsi="Times New Roman" w:cs="Times New Roman"/>
                <w:sz w:val="22"/>
                <w:szCs w:val="22"/>
                <w:lang w:val="en-US"/>
              </w:rPr>
            </w:pPr>
            <w:r w:rsidRPr="001450E3">
              <w:rPr>
                <w:rFonts w:ascii="Times New Roman" w:hAnsi="Times New Roman" w:cs="Times New Roman"/>
                <w:sz w:val="22"/>
                <w:szCs w:val="22"/>
                <w:lang w:val="en-US"/>
              </w:rPr>
              <w:t>Share of energy from renewable sources in gross final consumption</w:t>
            </w:r>
          </w:p>
        </w:tc>
        <w:tc>
          <w:tcPr>
            <w:tcW w:w="1528" w:type="dxa"/>
            <w:vAlign w:val="center"/>
          </w:tcPr>
          <w:p w14:paraId="7AECC292" w14:textId="77777777" w:rsidR="00ED4A32" w:rsidRPr="001450E3" w:rsidRDefault="00ED4A32" w:rsidP="00B124A0">
            <w:pPr>
              <w:jc w:val="right"/>
              <w:rPr>
                <w:rFonts w:ascii="Times New Roman" w:hAnsi="Times New Roman" w:cs="Times New Roman"/>
                <w:sz w:val="22"/>
                <w:szCs w:val="22"/>
              </w:rPr>
            </w:pPr>
            <w:r w:rsidRPr="001450E3">
              <w:rPr>
                <w:rFonts w:ascii="Times New Roman" w:hAnsi="Times New Roman" w:cs="Times New Roman"/>
                <w:sz w:val="22"/>
                <w:szCs w:val="22"/>
              </w:rPr>
              <w:t xml:space="preserve">18,18% </w:t>
            </w:r>
          </w:p>
          <w:p w14:paraId="620A769B" w14:textId="77777777" w:rsidR="00ED4A32" w:rsidRPr="001450E3" w:rsidRDefault="00ED4A32" w:rsidP="00B124A0">
            <w:pPr>
              <w:jc w:val="right"/>
              <w:rPr>
                <w:rFonts w:ascii="Times New Roman" w:hAnsi="Times New Roman" w:cs="Times New Roman"/>
                <w:sz w:val="22"/>
                <w:szCs w:val="22"/>
                <w:lang w:val="en-US"/>
              </w:rPr>
            </w:pPr>
          </w:p>
        </w:tc>
        <w:tc>
          <w:tcPr>
            <w:tcW w:w="1276" w:type="dxa"/>
            <w:vAlign w:val="center"/>
          </w:tcPr>
          <w:p w14:paraId="502F4A44" w14:textId="7C76EE19" w:rsidR="00ED4A32" w:rsidRPr="001450E3" w:rsidRDefault="00ED4A32" w:rsidP="00B124A0">
            <w:pPr>
              <w:jc w:val="right"/>
              <w:rPr>
                <w:rFonts w:ascii="Times New Roman" w:hAnsi="Times New Roman" w:cs="Times New Roman"/>
                <w:i/>
                <w:iCs/>
                <w:sz w:val="22"/>
                <w:szCs w:val="22"/>
              </w:rPr>
            </w:pPr>
            <w:r w:rsidRPr="001450E3">
              <w:rPr>
                <w:rFonts w:ascii="Times New Roman" w:hAnsi="Times New Roman" w:cs="Times New Roman"/>
                <w:i/>
                <w:iCs/>
                <w:sz w:val="22"/>
                <w:szCs w:val="22"/>
              </w:rPr>
              <w:t xml:space="preserve">72% of </w:t>
            </w:r>
            <w:proofErr w:type="spellStart"/>
            <w:r w:rsidRPr="001450E3">
              <w:rPr>
                <w:rFonts w:ascii="Times New Roman" w:hAnsi="Times New Roman" w:cs="Times New Roman"/>
                <w:i/>
                <w:iCs/>
                <w:sz w:val="22"/>
                <w:szCs w:val="22"/>
              </w:rPr>
              <w:t>electricity</w:t>
            </w:r>
            <w:proofErr w:type="spellEnd"/>
            <w:r w:rsidRPr="001450E3">
              <w:rPr>
                <w:rFonts w:ascii="Times New Roman" w:hAnsi="Times New Roman" w:cs="Times New Roman"/>
                <w:i/>
                <w:iCs/>
                <w:sz w:val="22"/>
                <w:szCs w:val="22"/>
              </w:rPr>
              <w:t xml:space="preserve"> production </w:t>
            </w:r>
          </w:p>
          <w:p w14:paraId="467503D5" w14:textId="77777777" w:rsidR="00ED4A32" w:rsidRPr="001450E3" w:rsidRDefault="00ED4A32" w:rsidP="00B124A0">
            <w:pPr>
              <w:jc w:val="right"/>
              <w:rPr>
                <w:rFonts w:ascii="Times New Roman" w:hAnsi="Times New Roman" w:cs="Times New Roman"/>
                <w:i/>
                <w:iCs/>
                <w:sz w:val="22"/>
                <w:szCs w:val="22"/>
                <w:lang w:val="en-US"/>
              </w:rPr>
            </w:pPr>
          </w:p>
        </w:tc>
        <w:tc>
          <w:tcPr>
            <w:tcW w:w="2403" w:type="dxa"/>
            <w:vMerge/>
          </w:tcPr>
          <w:p w14:paraId="38FC7AF2" w14:textId="77777777" w:rsidR="00ED4A32" w:rsidRPr="001450E3" w:rsidRDefault="00ED4A32" w:rsidP="00B124A0">
            <w:pPr>
              <w:jc w:val="right"/>
              <w:rPr>
                <w:rFonts w:ascii="Times New Roman" w:hAnsi="Times New Roman" w:cs="Times New Roman"/>
                <w:sz w:val="22"/>
                <w:szCs w:val="22"/>
              </w:rPr>
            </w:pPr>
          </w:p>
        </w:tc>
      </w:tr>
      <w:tr w:rsidR="00ED4A32" w:rsidRPr="001450E3" w14:paraId="2759B630" w14:textId="49055ED2" w:rsidTr="00B124A0">
        <w:tc>
          <w:tcPr>
            <w:tcW w:w="1795" w:type="dxa"/>
            <w:vMerge w:val="restart"/>
            <w:vAlign w:val="center"/>
          </w:tcPr>
          <w:p w14:paraId="1EDF9248" w14:textId="398C7503" w:rsidR="00ED4A32" w:rsidRPr="001450E3" w:rsidRDefault="00ED4A32" w:rsidP="00B124A0">
            <w:pPr>
              <w:rPr>
                <w:rFonts w:ascii="Times New Roman" w:hAnsi="Times New Roman" w:cs="Times New Roman"/>
                <w:sz w:val="22"/>
                <w:szCs w:val="22"/>
                <w:u w:val="single"/>
                <w:lang w:val="en-US"/>
              </w:rPr>
            </w:pPr>
            <w:r w:rsidRPr="001450E3">
              <w:rPr>
                <w:rFonts w:ascii="Times New Roman" w:hAnsi="Times New Roman" w:cs="Times New Roman"/>
                <w:sz w:val="22"/>
                <w:szCs w:val="22"/>
                <w:u w:val="single"/>
                <w:lang w:val="en-US"/>
              </w:rPr>
              <w:t>Sustainable mobility</w:t>
            </w:r>
          </w:p>
        </w:tc>
        <w:tc>
          <w:tcPr>
            <w:tcW w:w="2626" w:type="dxa"/>
            <w:vAlign w:val="center"/>
          </w:tcPr>
          <w:p w14:paraId="01FB986C" w14:textId="2EA76150" w:rsidR="00ED4A32" w:rsidRPr="001450E3" w:rsidRDefault="00ED4A32" w:rsidP="00B124A0">
            <w:pPr>
              <w:rPr>
                <w:rFonts w:ascii="Times New Roman" w:hAnsi="Times New Roman" w:cs="Times New Roman"/>
                <w:sz w:val="22"/>
                <w:szCs w:val="22"/>
                <w:lang w:val="en-US"/>
              </w:rPr>
            </w:pPr>
            <w:r w:rsidRPr="001450E3">
              <w:rPr>
                <w:rFonts w:ascii="Times New Roman" w:hAnsi="Times New Roman" w:cs="Times New Roman"/>
                <w:sz w:val="22"/>
                <w:szCs w:val="22"/>
                <w:lang w:val="en-US"/>
              </w:rPr>
              <w:t>Number of electric/hybrid cars</w:t>
            </w:r>
          </w:p>
        </w:tc>
        <w:tc>
          <w:tcPr>
            <w:tcW w:w="1528" w:type="dxa"/>
            <w:vAlign w:val="center"/>
          </w:tcPr>
          <w:p w14:paraId="2C13068E" w14:textId="19A262E7" w:rsidR="00ED4A32" w:rsidRPr="001450E3" w:rsidRDefault="00ED4A32" w:rsidP="00B124A0">
            <w:pPr>
              <w:jc w:val="right"/>
              <w:rPr>
                <w:rFonts w:ascii="Times New Roman" w:hAnsi="Times New Roman" w:cs="Times New Roman"/>
                <w:sz w:val="22"/>
                <w:szCs w:val="22"/>
              </w:rPr>
            </w:pPr>
            <w:r w:rsidRPr="001450E3">
              <w:rPr>
                <w:rFonts w:ascii="Times New Roman" w:hAnsi="Times New Roman" w:cs="Times New Roman"/>
                <w:sz w:val="22"/>
                <w:szCs w:val="22"/>
              </w:rPr>
              <w:t>6% of the market</w:t>
            </w:r>
          </w:p>
        </w:tc>
        <w:tc>
          <w:tcPr>
            <w:tcW w:w="1276" w:type="dxa"/>
            <w:vAlign w:val="center"/>
          </w:tcPr>
          <w:p w14:paraId="70EF4C94" w14:textId="1908AB45" w:rsidR="00ED4A32" w:rsidRPr="001450E3" w:rsidRDefault="00ED4A32" w:rsidP="00B124A0">
            <w:pPr>
              <w:jc w:val="right"/>
              <w:rPr>
                <w:rFonts w:ascii="Times New Roman" w:hAnsi="Times New Roman" w:cs="Times New Roman"/>
                <w:i/>
                <w:iCs/>
                <w:sz w:val="22"/>
                <w:szCs w:val="22"/>
                <w:lang w:val="en-US"/>
              </w:rPr>
            </w:pPr>
            <w:r w:rsidRPr="001450E3">
              <w:rPr>
                <w:rFonts w:ascii="Times New Roman" w:hAnsi="Times New Roman" w:cs="Times New Roman"/>
                <w:i/>
                <w:iCs/>
                <w:sz w:val="22"/>
                <w:szCs w:val="22"/>
                <w:lang w:val="en-US"/>
              </w:rPr>
              <w:t>25% of the market</w:t>
            </w:r>
          </w:p>
        </w:tc>
        <w:tc>
          <w:tcPr>
            <w:tcW w:w="2403" w:type="dxa"/>
            <w:vMerge w:val="restart"/>
            <w:vAlign w:val="center"/>
          </w:tcPr>
          <w:p w14:paraId="6E136E03" w14:textId="756685A2" w:rsidR="00ED4A32" w:rsidRPr="001450E3" w:rsidRDefault="00ED4A32" w:rsidP="00B124A0">
            <w:pPr>
              <w:rPr>
                <w:rFonts w:ascii="Times New Roman" w:hAnsi="Times New Roman" w:cs="Times New Roman"/>
                <w:sz w:val="22"/>
                <w:szCs w:val="22"/>
                <w:lang w:val="en-US"/>
              </w:rPr>
            </w:pPr>
            <w:r w:rsidRPr="001450E3">
              <w:rPr>
                <w:rFonts w:ascii="Times New Roman" w:hAnsi="Times New Roman" w:cs="Times New Roman"/>
                <w:sz w:val="22"/>
                <w:szCs w:val="22"/>
                <w:lang w:val="en-US"/>
              </w:rPr>
              <w:t>8.58 billion to “Sustainable mobility”</w:t>
            </w:r>
          </w:p>
        </w:tc>
      </w:tr>
      <w:tr w:rsidR="00ED4A32" w:rsidRPr="001450E3" w14:paraId="323B3B0F" w14:textId="7A704D1E" w:rsidTr="00B124A0">
        <w:tc>
          <w:tcPr>
            <w:tcW w:w="1795" w:type="dxa"/>
            <w:vMerge/>
            <w:vAlign w:val="center"/>
          </w:tcPr>
          <w:p w14:paraId="5789E7AA" w14:textId="77777777" w:rsidR="00ED4A32" w:rsidRPr="001450E3" w:rsidRDefault="00ED4A32" w:rsidP="00B124A0">
            <w:pPr>
              <w:rPr>
                <w:rFonts w:ascii="Times New Roman" w:hAnsi="Times New Roman" w:cs="Times New Roman"/>
                <w:sz w:val="22"/>
                <w:szCs w:val="22"/>
                <w:lang w:val="en-US"/>
              </w:rPr>
            </w:pPr>
          </w:p>
        </w:tc>
        <w:tc>
          <w:tcPr>
            <w:tcW w:w="2626" w:type="dxa"/>
            <w:vAlign w:val="center"/>
          </w:tcPr>
          <w:p w14:paraId="60895B98" w14:textId="37829CBC" w:rsidR="00ED4A32" w:rsidRPr="001450E3" w:rsidRDefault="00ED4A32" w:rsidP="00B124A0">
            <w:pPr>
              <w:rPr>
                <w:rFonts w:ascii="Times New Roman" w:hAnsi="Times New Roman" w:cs="Times New Roman"/>
                <w:sz w:val="22"/>
                <w:szCs w:val="22"/>
                <w:lang w:val="en-US"/>
              </w:rPr>
            </w:pPr>
            <w:r w:rsidRPr="001450E3">
              <w:rPr>
                <w:rFonts w:ascii="Times New Roman" w:hAnsi="Times New Roman" w:cs="Times New Roman"/>
                <w:sz w:val="22"/>
                <w:szCs w:val="22"/>
                <w:lang w:val="en-US"/>
              </w:rPr>
              <w:t>GHG emissions from transport sector</w:t>
            </w:r>
          </w:p>
        </w:tc>
        <w:tc>
          <w:tcPr>
            <w:tcW w:w="1528" w:type="dxa"/>
            <w:vAlign w:val="center"/>
          </w:tcPr>
          <w:p w14:paraId="108BB335" w14:textId="1FE0A9BA" w:rsidR="00ED4A32" w:rsidRPr="001450E3" w:rsidRDefault="00ED4A32" w:rsidP="00B124A0">
            <w:pPr>
              <w:jc w:val="right"/>
              <w:rPr>
                <w:rFonts w:ascii="Times New Roman" w:hAnsi="Times New Roman" w:cs="Times New Roman"/>
                <w:sz w:val="22"/>
                <w:szCs w:val="22"/>
                <w:lang w:val="en-US"/>
              </w:rPr>
            </w:pPr>
            <w:r w:rsidRPr="001450E3">
              <w:rPr>
                <w:rFonts w:ascii="Times New Roman" w:hAnsi="Times New Roman" w:cs="Times New Roman"/>
                <w:sz w:val="22"/>
                <w:szCs w:val="22"/>
                <w:lang w:val="en-US"/>
              </w:rPr>
              <w:t xml:space="preserve">104,386,270 </w:t>
            </w:r>
            <w:r w:rsidRPr="001450E3">
              <w:rPr>
                <w:rFonts w:ascii="Times New Roman" w:hAnsi="Times New Roman" w:cs="Times New Roman"/>
                <w:sz w:val="22"/>
                <w:szCs w:val="22"/>
              </w:rPr>
              <w:t>t CO</w:t>
            </w:r>
            <w:r w:rsidRPr="001450E3">
              <w:rPr>
                <w:rFonts w:ascii="Times New Roman" w:hAnsi="Times New Roman" w:cs="Times New Roman"/>
                <w:sz w:val="22"/>
                <w:szCs w:val="22"/>
                <w:vertAlign w:val="subscript"/>
              </w:rPr>
              <w:t>2</w:t>
            </w:r>
          </w:p>
        </w:tc>
        <w:tc>
          <w:tcPr>
            <w:tcW w:w="1276" w:type="dxa"/>
            <w:vAlign w:val="center"/>
          </w:tcPr>
          <w:p w14:paraId="5A66BBB0" w14:textId="7CF3AC9B" w:rsidR="00ED4A32" w:rsidRPr="001450E3" w:rsidRDefault="00D0088A" w:rsidP="00B124A0">
            <w:pPr>
              <w:jc w:val="right"/>
              <w:rPr>
                <w:rFonts w:ascii="Times New Roman" w:hAnsi="Times New Roman" w:cs="Times New Roman"/>
                <w:i/>
                <w:iCs/>
                <w:sz w:val="22"/>
                <w:szCs w:val="22"/>
                <w:lang w:val="en-US"/>
              </w:rPr>
            </w:pPr>
            <w:r w:rsidRPr="001450E3">
              <w:rPr>
                <w:rFonts w:ascii="Times New Roman" w:hAnsi="Times New Roman" w:cs="Times New Roman"/>
                <w:i/>
                <w:iCs/>
                <w:sz w:val="22"/>
                <w:szCs w:val="22"/>
                <w:lang w:val="en-US"/>
              </w:rPr>
              <w:t xml:space="preserve">about - 30% </w:t>
            </w:r>
          </w:p>
        </w:tc>
        <w:tc>
          <w:tcPr>
            <w:tcW w:w="2403" w:type="dxa"/>
            <w:vMerge/>
          </w:tcPr>
          <w:p w14:paraId="414B649F" w14:textId="77777777" w:rsidR="00ED4A32" w:rsidRPr="001450E3" w:rsidRDefault="00ED4A32" w:rsidP="00B124A0">
            <w:pPr>
              <w:jc w:val="right"/>
              <w:rPr>
                <w:rFonts w:ascii="Times New Roman" w:hAnsi="Times New Roman" w:cs="Times New Roman"/>
                <w:sz w:val="22"/>
                <w:szCs w:val="22"/>
                <w:lang w:val="en-US"/>
              </w:rPr>
            </w:pPr>
          </w:p>
        </w:tc>
      </w:tr>
      <w:tr w:rsidR="00ED4A32" w:rsidRPr="002538DA" w14:paraId="278349D9" w14:textId="045FF0D2" w:rsidTr="00B124A0">
        <w:tc>
          <w:tcPr>
            <w:tcW w:w="1795" w:type="dxa"/>
            <w:vMerge w:val="restart"/>
            <w:vAlign w:val="center"/>
          </w:tcPr>
          <w:p w14:paraId="0FCC9E69" w14:textId="07E429BB" w:rsidR="00ED4A32" w:rsidRPr="001450E3" w:rsidRDefault="00ED4A32" w:rsidP="00B124A0">
            <w:pPr>
              <w:rPr>
                <w:rFonts w:ascii="Times New Roman" w:hAnsi="Times New Roman" w:cs="Times New Roman"/>
                <w:sz w:val="22"/>
                <w:szCs w:val="22"/>
                <w:u w:val="single"/>
                <w:lang w:val="en-US"/>
              </w:rPr>
            </w:pPr>
            <w:r w:rsidRPr="001450E3">
              <w:rPr>
                <w:rFonts w:ascii="Times New Roman" w:hAnsi="Times New Roman" w:cs="Times New Roman"/>
                <w:sz w:val="22"/>
                <w:szCs w:val="22"/>
                <w:u w:val="single"/>
                <w:lang w:val="en-US"/>
              </w:rPr>
              <w:t>Land consumption and hydrogeological instability</w:t>
            </w:r>
          </w:p>
        </w:tc>
        <w:tc>
          <w:tcPr>
            <w:tcW w:w="2626" w:type="dxa"/>
            <w:vAlign w:val="center"/>
          </w:tcPr>
          <w:p w14:paraId="37E5D95E" w14:textId="5356180D" w:rsidR="00ED4A32" w:rsidRPr="001450E3" w:rsidRDefault="00ED4A32" w:rsidP="00B124A0">
            <w:pPr>
              <w:rPr>
                <w:rFonts w:ascii="Times New Roman" w:hAnsi="Times New Roman" w:cs="Times New Roman"/>
                <w:sz w:val="22"/>
                <w:szCs w:val="22"/>
                <w:lang w:val="en-US"/>
              </w:rPr>
            </w:pPr>
            <w:r w:rsidRPr="001450E3">
              <w:rPr>
                <w:rFonts w:ascii="Times New Roman" w:hAnsi="Times New Roman" w:cs="Times New Roman"/>
                <w:sz w:val="22"/>
                <w:szCs w:val="22"/>
                <w:lang w:val="en-US"/>
              </w:rPr>
              <w:t xml:space="preserve">% </w:t>
            </w:r>
            <w:proofErr w:type="gramStart"/>
            <w:r w:rsidRPr="001450E3">
              <w:rPr>
                <w:rFonts w:ascii="Times New Roman" w:hAnsi="Times New Roman" w:cs="Times New Roman"/>
                <w:sz w:val="22"/>
                <w:szCs w:val="22"/>
                <w:lang w:val="en-US"/>
              </w:rPr>
              <w:t>population</w:t>
            </w:r>
            <w:proofErr w:type="gramEnd"/>
            <w:r w:rsidRPr="001450E3">
              <w:rPr>
                <w:rFonts w:ascii="Times New Roman" w:hAnsi="Times New Roman" w:cs="Times New Roman"/>
                <w:sz w:val="22"/>
                <w:szCs w:val="22"/>
                <w:lang w:val="en-US"/>
              </w:rPr>
              <w:t xml:space="preserve"> exposed to landslides risk</w:t>
            </w:r>
          </w:p>
        </w:tc>
        <w:tc>
          <w:tcPr>
            <w:tcW w:w="1528" w:type="dxa"/>
            <w:vAlign w:val="center"/>
          </w:tcPr>
          <w:p w14:paraId="07D0BFF9" w14:textId="2870F862" w:rsidR="00ED4A32" w:rsidRPr="001450E3" w:rsidRDefault="00ED4A32" w:rsidP="00B124A0">
            <w:pPr>
              <w:jc w:val="right"/>
              <w:rPr>
                <w:rFonts w:ascii="Times New Roman" w:hAnsi="Times New Roman" w:cs="Times New Roman"/>
                <w:sz w:val="22"/>
                <w:szCs w:val="22"/>
                <w:lang w:val="en-US"/>
              </w:rPr>
            </w:pPr>
            <w:r w:rsidRPr="001450E3">
              <w:rPr>
                <w:rFonts w:ascii="Times New Roman" w:hAnsi="Times New Roman" w:cs="Times New Roman"/>
                <w:sz w:val="22"/>
                <w:szCs w:val="22"/>
                <w:lang w:val="en-US"/>
              </w:rPr>
              <w:t>2.2%</w:t>
            </w:r>
          </w:p>
        </w:tc>
        <w:tc>
          <w:tcPr>
            <w:tcW w:w="1276" w:type="dxa"/>
            <w:vAlign w:val="center"/>
          </w:tcPr>
          <w:p w14:paraId="6E61583F" w14:textId="0E676797" w:rsidR="00ED4A32" w:rsidRPr="001450E3" w:rsidRDefault="00ED4A32" w:rsidP="00B124A0">
            <w:pPr>
              <w:jc w:val="right"/>
              <w:rPr>
                <w:rFonts w:ascii="Times New Roman" w:hAnsi="Times New Roman" w:cs="Times New Roman"/>
                <w:i/>
                <w:iCs/>
                <w:sz w:val="22"/>
                <w:szCs w:val="22"/>
                <w:lang w:val="en-US"/>
              </w:rPr>
            </w:pPr>
            <w:r w:rsidRPr="001450E3">
              <w:rPr>
                <w:rFonts w:ascii="Times New Roman" w:hAnsi="Times New Roman" w:cs="Times New Roman"/>
                <w:i/>
                <w:iCs/>
                <w:sz w:val="22"/>
                <w:szCs w:val="22"/>
                <w:lang w:val="en-US"/>
              </w:rPr>
              <w:t xml:space="preserve">reduce the </w:t>
            </w:r>
            <w:proofErr w:type="spellStart"/>
            <w:r w:rsidRPr="001450E3">
              <w:rPr>
                <w:rFonts w:ascii="Times New Roman" w:hAnsi="Times New Roman" w:cs="Times New Roman"/>
                <w:i/>
                <w:iCs/>
                <w:sz w:val="22"/>
                <w:szCs w:val="22"/>
                <w:lang w:val="en-US"/>
              </w:rPr>
              <w:t>poulation</w:t>
            </w:r>
            <w:proofErr w:type="spellEnd"/>
            <w:r w:rsidRPr="001450E3">
              <w:rPr>
                <w:rFonts w:ascii="Times New Roman" w:hAnsi="Times New Roman" w:cs="Times New Roman"/>
                <w:i/>
                <w:iCs/>
                <w:sz w:val="22"/>
                <w:szCs w:val="22"/>
                <w:lang w:val="en-US"/>
              </w:rPr>
              <w:t xml:space="preserve"> at risk to 0.25 million</w:t>
            </w:r>
          </w:p>
        </w:tc>
        <w:tc>
          <w:tcPr>
            <w:tcW w:w="2403" w:type="dxa"/>
            <w:vMerge w:val="restart"/>
            <w:vAlign w:val="center"/>
          </w:tcPr>
          <w:p w14:paraId="6FA65F95" w14:textId="65E49CD6" w:rsidR="00ED4A32" w:rsidRPr="001450E3" w:rsidRDefault="00ED4A32" w:rsidP="00B124A0">
            <w:pPr>
              <w:rPr>
                <w:rFonts w:ascii="Times New Roman" w:hAnsi="Times New Roman" w:cs="Times New Roman"/>
                <w:sz w:val="22"/>
                <w:szCs w:val="22"/>
                <w:lang w:val="en-US"/>
              </w:rPr>
            </w:pPr>
            <w:r w:rsidRPr="001450E3">
              <w:rPr>
                <w:rFonts w:ascii="Times New Roman" w:hAnsi="Times New Roman" w:cs="Times New Roman"/>
                <w:sz w:val="22"/>
                <w:szCs w:val="22"/>
                <w:lang w:val="en-US"/>
              </w:rPr>
              <w:t>8.99 billion to “Protection of the territory and of the water resource”</w:t>
            </w:r>
          </w:p>
        </w:tc>
      </w:tr>
      <w:tr w:rsidR="00ED4A32" w:rsidRPr="001450E3" w14:paraId="3F08354E" w14:textId="5CADD947" w:rsidTr="00B124A0">
        <w:tc>
          <w:tcPr>
            <w:tcW w:w="1795" w:type="dxa"/>
            <w:vMerge/>
            <w:vAlign w:val="center"/>
          </w:tcPr>
          <w:p w14:paraId="330EA9FB" w14:textId="77777777" w:rsidR="00ED4A32" w:rsidRPr="001450E3" w:rsidRDefault="00ED4A32" w:rsidP="00B124A0">
            <w:pPr>
              <w:rPr>
                <w:rFonts w:ascii="Times New Roman" w:hAnsi="Times New Roman" w:cs="Times New Roman"/>
                <w:sz w:val="22"/>
                <w:szCs w:val="22"/>
                <w:lang w:val="en-US"/>
              </w:rPr>
            </w:pPr>
          </w:p>
        </w:tc>
        <w:tc>
          <w:tcPr>
            <w:tcW w:w="2626" w:type="dxa"/>
            <w:vAlign w:val="center"/>
          </w:tcPr>
          <w:p w14:paraId="549BE10B" w14:textId="1E4FFB3F" w:rsidR="00ED4A32" w:rsidRPr="001450E3" w:rsidRDefault="00ED4A32" w:rsidP="00B124A0">
            <w:pPr>
              <w:rPr>
                <w:rFonts w:ascii="Times New Roman" w:hAnsi="Times New Roman" w:cs="Times New Roman"/>
                <w:sz w:val="22"/>
                <w:szCs w:val="22"/>
                <w:lang w:val="en-US"/>
              </w:rPr>
            </w:pPr>
            <w:r w:rsidRPr="001450E3">
              <w:rPr>
                <w:rFonts w:ascii="Times New Roman" w:hAnsi="Times New Roman" w:cs="Times New Roman"/>
                <w:sz w:val="22"/>
                <w:szCs w:val="22"/>
                <w:lang w:val="en-US"/>
              </w:rPr>
              <w:t xml:space="preserve">% </w:t>
            </w:r>
            <w:proofErr w:type="gramStart"/>
            <w:r w:rsidRPr="001450E3">
              <w:rPr>
                <w:rFonts w:ascii="Times New Roman" w:hAnsi="Times New Roman" w:cs="Times New Roman"/>
                <w:sz w:val="22"/>
                <w:szCs w:val="22"/>
                <w:lang w:val="en-US"/>
              </w:rPr>
              <w:t>population</w:t>
            </w:r>
            <w:proofErr w:type="gramEnd"/>
            <w:r w:rsidRPr="001450E3">
              <w:rPr>
                <w:rFonts w:ascii="Times New Roman" w:hAnsi="Times New Roman" w:cs="Times New Roman"/>
                <w:sz w:val="22"/>
                <w:szCs w:val="22"/>
                <w:lang w:val="en-US"/>
              </w:rPr>
              <w:t xml:space="preserve"> exposed to flood risk</w:t>
            </w:r>
          </w:p>
        </w:tc>
        <w:tc>
          <w:tcPr>
            <w:tcW w:w="1528" w:type="dxa"/>
            <w:vAlign w:val="center"/>
          </w:tcPr>
          <w:p w14:paraId="7B153B2F" w14:textId="3D21F5BD" w:rsidR="00ED4A32" w:rsidRPr="001450E3" w:rsidRDefault="00ED4A32" w:rsidP="00B124A0">
            <w:pPr>
              <w:jc w:val="right"/>
              <w:rPr>
                <w:rFonts w:ascii="Times New Roman" w:hAnsi="Times New Roman" w:cs="Times New Roman"/>
                <w:sz w:val="22"/>
                <w:szCs w:val="22"/>
                <w:lang w:val="en-US"/>
              </w:rPr>
            </w:pPr>
            <w:r w:rsidRPr="001450E3">
              <w:rPr>
                <w:rFonts w:ascii="Times New Roman" w:hAnsi="Times New Roman" w:cs="Times New Roman"/>
                <w:sz w:val="22"/>
                <w:szCs w:val="22"/>
                <w:lang w:val="en-US"/>
              </w:rPr>
              <w:t>10.4%</w:t>
            </w:r>
          </w:p>
        </w:tc>
        <w:tc>
          <w:tcPr>
            <w:tcW w:w="1276" w:type="dxa"/>
            <w:vAlign w:val="center"/>
          </w:tcPr>
          <w:p w14:paraId="788C7242" w14:textId="48A6E67E" w:rsidR="00ED4A32" w:rsidRPr="001450E3" w:rsidRDefault="00ED4A32" w:rsidP="00B124A0">
            <w:pPr>
              <w:jc w:val="right"/>
              <w:rPr>
                <w:rFonts w:ascii="Times New Roman" w:hAnsi="Times New Roman" w:cs="Times New Roman"/>
                <w:i/>
                <w:iCs/>
                <w:sz w:val="22"/>
                <w:szCs w:val="22"/>
                <w:lang w:val="en-US"/>
              </w:rPr>
            </w:pPr>
            <w:r w:rsidRPr="001450E3">
              <w:rPr>
                <w:rFonts w:ascii="Times New Roman" w:hAnsi="Times New Roman" w:cs="Times New Roman"/>
                <w:i/>
                <w:iCs/>
                <w:sz w:val="22"/>
                <w:szCs w:val="22"/>
                <w:lang w:val="en-US"/>
              </w:rPr>
              <w:t>securing 1.5 million people</w:t>
            </w:r>
          </w:p>
        </w:tc>
        <w:tc>
          <w:tcPr>
            <w:tcW w:w="2403" w:type="dxa"/>
            <w:vMerge/>
            <w:vAlign w:val="center"/>
          </w:tcPr>
          <w:p w14:paraId="14756644" w14:textId="77777777" w:rsidR="00ED4A32" w:rsidRPr="001450E3" w:rsidRDefault="00ED4A32" w:rsidP="00B124A0">
            <w:pPr>
              <w:jc w:val="center"/>
              <w:rPr>
                <w:rFonts w:ascii="Times New Roman" w:hAnsi="Times New Roman" w:cs="Times New Roman"/>
                <w:sz w:val="22"/>
                <w:szCs w:val="22"/>
                <w:lang w:val="en-US"/>
              </w:rPr>
            </w:pPr>
          </w:p>
        </w:tc>
      </w:tr>
      <w:tr w:rsidR="00ED4A32" w:rsidRPr="002538DA" w14:paraId="3761A01A" w14:textId="76E100A3" w:rsidTr="00B124A0">
        <w:tc>
          <w:tcPr>
            <w:tcW w:w="1795" w:type="dxa"/>
            <w:vAlign w:val="center"/>
          </w:tcPr>
          <w:p w14:paraId="44BC3005" w14:textId="04E7D535" w:rsidR="00ED4A32" w:rsidRPr="001450E3" w:rsidRDefault="00ED4A32" w:rsidP="00B124A0">
            <w:pPr>
              <w:rPr>
                <w:rFonts w:ascii="Times New Roman" w:hAnsi="Times New Roman" w:cs="Times New Roman"/>
                <w:sz w:val="22"/>
                <w:szCs w:val="22"/>
                <w:u w:val="single"/>
                <w:lang w:val="en-US"/>
              </w:rPr>
            </w:pPr>
            <w:r w:rsidRPr="001450E3">
              <w:rPr>
                <w:rFonts w:ascii="Times New Roman" w:hAnsi="Times New Roman" w:cs="Times New Roman"/>
                <w:sz w:val="22"/>
                <w:szCs w:val="22"/>
                <w:u w:val="single"/>
                <w:lang w:val="en-US"/>
              </w:rPr>
              <w:t>Improvement of water resources and infrastructures</w:t>
            </w:r>
          </w:p>
        </w:tc>
        <w:tc>
          <w:tcPr>
            <w:tcW w:w="2626" w:type="dxa"/>
            <w:vAlign w:val="center"/>
          </w:tcPr>
          <w:p w14:paraId="028B1A5E" w14:textId="49807546" w:rsidR="00ED4A32" w:rsidRPr="001450E3" w:rsidRDefault="00ED4A32" w:rsidP="00B124A0">
            <w:pPr>
              <w:rPr>
                <w:rFonts w:ascii="Times New Roman" w:hAnsi="Times New Roman" w:cs="Times New Roman"/>
                <w:sz w:val="22"/>
                <w:szCs w:val="22"/>
                <w:lang w:val="en-US"/>
              </w:rPr>
            </w:pPr>
            <w:r w:rsidRPr="001450E3">
              <w:rPr>
                <w:rFonts w:ascii="Times New Roman" w:hAnsi="Times New Roman" w:cs="Times New Roman"/>
                <w:sz w:val="22"/>
                <w:szCs w:val="22"/>
                <w:lang w:val="en-US"/>
              </w:rPr>
              <w:t>Leakage from the municipal water network</w:t>
            </w:r>
          </w:p>
        </w:tc>
        <w:tc>
          <w:tcPr>
            <w:tcW w:w="1528" w:type="dxa"/>
            <w:vAlign w:val="center"/>
          </w:tcPr>
          <w:p w14:paraId="2D7F46DD" w14:textId="661CA753" w:rsidR="00ED4A32" w:rsidRPr="001450E3" w:rsidRDefault="00ED4A32" w:rsidP="00B124A0">
            <w:pPr>
              <w:jc w:val="right"/>
              <w:rPr>
                <w:rFonts w:ascii="Times New Roman" w:hAnsi="Times New Roman" w:cs="Times New Roman"/>
                <w:sz w:val="22"/>
                <w:szCs w:val="22"/>
                <w:lang w:val="en-US"/>
              </w:rPr>
            </w:pPr>
            <w:r w:rsidRPr="001450E3">
              <w:rPr>
                <w:rFonts w:ascii="Times New Roman" w:hAnsi="Times New Roman" w:cs="Times New Roman"/>
                <w:sz w:val="22"/>
                <w:szCs w:val="22"/>
                <w:lang w:val="en-US"/>
              </w:rPr>
              <w:t>37.3% of the water fed into the network was lost</w:t>
            </w:r>
          </w:p>
        </w:tc>
        <w:tc>
          <w:tcPr>
            <w:tcW w:w="1276" w:type="dxa"/>
            <w:vAlign w:val="center"/>
          </w:tcPr>
          <w:p w14:paraId="06CE6767" w14:textId="549C51D9" w:rsidR="00ED4A32" w:rsidRPr="001450E3" w:rsidRDefault="00ED4A32" w:rsidP="00B124A0">
            <w:pPr>
              <w:jc w:val="right"/>
              <w:rPr>
                <w:rFonts w:ascii="Times New Roman" w:hAnsi="Times New Roman" w:cs="Times New Roman"/>
                <w:i/>
                <w:iCs/>
                <w:sz w:val="22"/>
                <w:szCs w:val="22"/>
                <w:lang w:val="en-US"/>
              </w:rPr>
            </w:pPr>
            <w:r w:rsidRPr="001450E3">
              <w:rPr>
                <w:rFonts w:ascii="Times New Roman" w:hAnsi="Times New Roman" w:cs="Times New Roman"/>
                <w:i/>
                <w:iCs/>
                <w:sz w:val="22"/>
                <w:szCs w:val="22"/>
                <w:lang w:val="en-US"/>
              </w:rPr>
              <w:t>15% reduction in fragmentation and waste by 2026</w:t>
            </w:r>
          </w:p>
        </w:tc>
        <w:tc>
          <w:tcPr>
            <w:tcW w:w="2403" w:type="dxa"/>
            <w:vMerge w:val="restart"/>
            <w:vAlign w:val="center"/>
          </w:tcPr>
          <w:p w14:paraId="30E2676D" w14:textId="3723CC1F" w:rsidR="00ED4A32" w:rsidRPr="001450E3" w:rsidRDefault="00ED4A32" w:rsidP="00B124A0">
            <w:pPr>
              <w:rPr>
                <w:rFonts w:ascii="Times New Roman" w:hAnsi="Times New Roman" w:cs="Times New Roman"/>
                <w:sz w:val="22"/>
                <w:szCs w:val="22"/>
                <w:lang w:val="en-US"/>
              </w:rPr>
            </w:pPr>
            <w:r w:rsidRPr="001450E3">
              <w:rPr>
                <w:rFonts w:ascii="Times New Roman" w:hAnsi="Times New Roman" w:cs="Times New Roman"/>
                <w:sz w:val="22"/>
                <w:szCs w:val="22"/>
                <w:lang w:val="en-US"/>
              </w:rPr>
              <w:t>4.38 billion to “Ensure the sustainable management of water resources and the improvement of water quality</w:t>
            </w:r>
          </w:p>
        </w:tc>
      </w:tr>
      <w:tr w:rsidR="00ED4A32" w:rsidRPr="001450E3" w14:paraId="374B15F2" w14:textId="49B35082" w:rsidTr="00B124A0">
        <w:tc>
          <w:tcPr>
            <w:tcW w:w="1795" w:type="dxa"/>
            <w:vAlign w:val="center"/>
          </w:tcPr>
          <w:p w14:paraId="26A807D2" w14:textId="57D76582" w:rsidR="00ED4A32" w:rsidRPr="001450E3" w:rsidRDefault="00ED4A32" w:rsidP="00B124A0">
            <w:pPr>
              <w:rPr>
                <w:rFonts w:ascii="Times New Roman" w:hAnsi="Times New Roman" w:cs="Times New Roman"/>
                <w:sz w:val="22"/>
                <w:szCs w:val="22"/>
                <w:u w:val="single"/>
                <w:lang w:val="en-US"/>
              </w:rPr>
            </w:pPr>
            <w:r w:rsidRPr="001450E3">
              <w:rPr>
                <w:rFonts w:ascii="Times New Roman" w:hAnsi="Times New Roman" w:cs="Times New Roman"/>
                <w:sz w:val="22"/>
                <w:szCs w:val="22"/>
                <w:u w:val="single"/>
                <w:lang w:val="en-US"/>
              </w:rPr>
              <w:t>Sea protection</w:t>
            </w:r>
          </w:p>
        </w:tc>
        <w:tc>
          <w:tcPr>
            <w:tcW w:w="2626" w:type="dxa"/>
            <w:vAlign w:val="center"/>
          </w:tcPr>
          <w:p w14:paraId="1740B9EA" w14:textId="2FCD9642" w:rsidR="00ED4A32" w:rsidRPr="001450E3" w:rsidRDefault="00ED4A32" w:rsidP="00B124A0">
            <w:pPr>
              <w:rPr>
                <w:rFonts w:ascii="Times New Roman" w:hAnsi="Times New Roman" w:cs="Times New Roman"/>
                <w:sz w:val="22"/>
                <w:szCs w:val="22"/>
                <w:lang w:val="en-US"/>
              </w:rPr>
            </w:pPr>
            <w:r w:rsidRPr="001450E3">
              <w:rPr>
                <w:rFonts w:ascii="Times New Roman" w:hAnsi="Times New Roman" w:cs="Times New Roman"/>
                <w:sz w:val="22"/>
                <w:szCs w:val="22"/>
                <w:lang w:val="en-US"/>
              </w:rPr>
              <w:t>Marine protected areas</w:t>
            </w:r>
          </w:p>
        </w:tc>
        <w:tc>
          <w:tcPr>
            <w:tcW w:w="1528" w:type="dxa"/>
            <w:vAlign w:val="center"/>
          </w:tcPr>
          <w:p w14:paraId="29290972" w14:textId="3CA0CC7E" w:rsidR="00ED4A32" w:rsidRPr="001450E3" w:rsidRDefault="00ED4A32" w:rsidP="00B124A0">
            <w:pPr>
              <w:jc w:val="right"/>
              <w:rPr>
                <w:rFonts w:ascii="Times New Roman" w:hAnsi="Times New Roman" w:cs="Times New Roman"/>
                <w:sz w:val="22"/>
                <w:szCs w:val="22"/>
                <w:lang w:val="en-US"/>
              </w:rPr>
            </w:pPr>
            <w:r w:rsidRPr="001450E3">
              <w:rPr>
                <w:rFonts w:ascii="Times New Roman" w:hAnsi="Times New Roman" w:cs="Times New Roman"/>
                <w:sz w:val="22"/>
                <w:szCs w:val="22"/>
                <w:lang w:val="en-US"/>
              </w:rPr>
              <w:t>19% national water</w:t>
            </w:r>
          </w:p>
        </w:tc>
        <w:tc>
          <w:tcPr>
            <w:tcW w:w="1276" w:type="dxa"/>
            <w:vAlign w:val="center"/>
          </w:tcPr>
          <w:p w14:paraId="265C202D" w14:textId="7116E4D0" w:rsidR="00ED4A32" w:rsidRPr="001450E3" w:rsidRDefault="00ED4A32" w:rsidP="00B124A0">
            <w:pPr>
              <w:jc w:val="right"/>
              <w:rPr>
                <w:rFonts w:ascii="Times New Roman" w:hAnsi="Times New Roman" w:cs="Times New Roman"/>
                <w:i/>
                <w:iCs/>
                <w:sz w:val="22"/>
                <w:szCs w:val="22"/>
                <w:lang w:val="en-US"/>
              </w:rPr>
            </w:pPr>
            <w:r w:rsidRPr="001450E3">
              <w:rPr>
                <w:rFonts w:ascii="Times New Roman" w:hAnsi="Times New Roman" w:cs="Times New Roman"/>
                <w:i/>
                <w:iCs/>
                <w:sz w:val="22"/>
                <w:szCs w:val="22"/>
                <w:lang w:val="en-US"/>
              </w:rPr>
              <w:t>30% national water</w:t>
            </w:r>
          </w:p>
        </w:tc>
        <w:tc>
          <w:tcPr>
            <w:tcW w:w="2403" w:type="dxa"/>
            <w:vMerge/>
            <w:vAlign w:val="center"/>
          </w:tcPr>
          <w:p w14:paraId="7F247279" w14:textId="4935EB75" w:rsidR="00ED4A32" w:rsidRPr="001450E3" w:rsidRDefault="00ED4A32" w:rsidP="00B124A0">
            <w:pPr>
              <w:rPr>
                <w:rFonts w:ascii="Times New Roman" w:hAnsi="Times New Roman" w:cs="Times New Roman"/>
                <w:sz w:val="22"/>
                <w:szCs w:val="22"/>
                <w:lang w:val="en-US"/>
              </w:rPr>
            </w:pPr>
          </w:p>
        </w:tc>
      </w:tr>
      <w:tr w:rsidR="00ED4A32" w:rsidRPr="002538DA" w14:paraId="38A68B35" w14:textId="77777777" w:rsidTr="00B124A0">
        <w:tc>
          <w:tcPr>
            <w:tcW w:w="1795" w:type="dxa"/>
            <w:vAlign w:val="center"/>
          </w:tcPr>
          <w:p w14:paraId="7F0B872E" w14:textId="7FE50E2B" w:rsidR="00ED4A32" w:rsidRPr="001450E3" w:rsidRDefault="00ED4A32" w:rsidP="00B124A0">
            <w:pPr>
              <w:rPr>
                <w:rFonts w:ascii="Times New Roman" w:hAnsi="Times New Roman" w:cs="Times New Roman"/>
                <w:sz w:val="22"/>
                <w:szCs w:val="22"/>
                <w:u w:val="single"/>
                <w:lang w:val="en-US"/>
              </w:rPr>
            </w:pPr>
            <w:r w:rsidRPr="001450E3">
              <w:rPr>
                <w:rFonts w:ascii="Times New Roman" w:hAnsi="Times New Roman" w:cs="Times New Roman"/>
                <w:sz w:val="22"/>
                <w:szCs w:val="22"/>
                <w:u w:val="single"/>
                <w:lang w:val="en-US"/>
              </w:rPr>
              <w:t>Restoration and strengthening of biodiversity</w:t>
            </w:r>
          </w:p>
        </w:tc>
        <w:tc>
          <w:tcPr>
            <w:tcW w:w="2626" w:type="dxa"/>
            <w:vAlign w:val="center"/>
          </w:tcPr>
          <w:p w14:paraId="784DF7B4" w14:textId="115D8A99" w:rsidR="00ED4A32" w:rsidRPr="001450E3" w:rsidRDefault="00ED4A32" w:rsidP="00B124A0">
            <w:pPr>
              <w:rPr>
                <w:rFonts w:ascii="Times New Roman" w:hAnsi="Times New Roman" w:cs="Times New Roman"/>
                <w:sz w:val="22"/>
                <w:szCs w:val="22"/>
                <w:lang w:val="en-US"/>
              </w:rPr>
            </w:pPr>
            <w:r w:rsidRPr="001450E3">
              <w:rPr>
                <w:rFonts w:ascii="Times New Roman" w:hAnsi="Times New Roman" w:cs="Times New Roman"/>
                <w:sz w:val="22"/>
                <w:szCs w:val="22"/>
                <w:lang w:val="en-US"/>
              </w:rPr>
              <w:t>Protected areas</w:t>
            </w:r>
          </w:p>
        </w:tc>
        <w:tc>
          <w:tcPr>
            <w:tcW w:w="1528" w:type="dxa"/>
            <w:vAlign w:val="center"/>
          </w:tcPr>
          <w:p w14:paraId="4C9AD68A" w14:textId="77777777" w:rsidR="00ED4A32" w:rsidRPr="001450E3" w:rsidRDefault="00ED4A32" w:rsidP="00B124A0">
            <w:pPr>
              <w:jc w:val="right"/>
              <w:rPr>
                <w:rFonts w:ascii="Times New Roman" w:hAnsi="Times New Roman" w:cs="Times New Roman"/>
                <w:sz w:val="22"/>
                <w:szCs w:val="22"/>
                <w:lang w:val="en-US"/>
              </w:rPr>
            </w:pPr>
            <w:r w:rsidRPr="001450E3">
              <w:rPr>
                <w:rFonts w:ascii="Times New Roman" w:hAnsi="Times New Roman" w:cs="Times New Roman"/>
                <w:sz w:val="22"/>
                <w:szCs w:val="22"/>
                <w:lang w:val="en-US"/>
              </w:rPr>
              <w:t>10.5% land surface</w:t>
            </w:r>
          </w:p>
          <w:p w14:paraId="6224A84E" w14:textId="6B25467E" w:rsidR="00ED4A32" w:rsidRPr="001450E3" w:rsidRDefault="00ED4A32" w:rsidP="00B124A0">
            <w:pPr>
              <w:jc w:val="right"/>
              <w:rPr>
                <w:rFonts w:ascii="Times New Roman" w:hAnsi="Times New Roman" w:cs="Times New Roman"/>
                <w:sz w:val="22"/>
                <w:szCs w:val="22"/>
                <w:lang w:val="en-US"/>
              </w:rPr>
            </w:pPr>
            <w:r w:rsidRPr="001450E3">
              <w:rPr>
                <w:rFonts w:ascii="Times New Roman" w:hAnsi="Times New Roman" w:cs="Times New Roman"/>
                <w:sz w:val="22"/>
                <w:szCs w:val="22"/>
                <w:lang w:val="en-US"/>
              </w:rPr>
              <w:t>3% rigorous protection</w:t>
            </w:r>
          </w:p>
        </w:tc>
        <w:tc>
          <w:tcPr>
            <w:tcW w:w="1276" w:type="dxa"/>
            <w:vAlign w:val="center"/>
          </w:tcPr>
          <w:p w14:paraId="100E523A" w14:textId="77777777" w:rsidR="00ED4A32" w:rsidRPr="001450E3" w:rsidRDefault="00ED4A32" w:rsidP="00B124A0">
            <w:pPr>
              <w:jc w:val="right"/>
              <w:rPr>
                <w:rFonts w:ascii="Times New Roman" w:hAnsi="Times New Roman" w:cs="Times New Roman"/>
                <w:i/>
                <w:iCs/>
                <w:sz w:val="22"/>
                <w:szCs w:val="22"/>
                <w:lang w:val="en-US"/>
              </w:rPr>
            </w:pPr>
            <w:r w:rsidRPr="001450E3">
              <w:rPr>
                <w:rFonts w:ascii="Times New Roman" w:hAnsi="Times New Roman" w:cs="Times New Roman"/>
                <w:i/>
                <w:iCs/>
                <w:sz w:val="22"/>
                <w:szCs w:val="22"/>
                <w:lang w:val="en-US"/>
              </w:rPr>
              <w:t>30% land surface</w:t>
            </w:r>
          </w:p>
          <w:p w14:paraId="3359922D" w14:textId="107537B1" w:rsidR="00ED4A32" w:rsidRPr="001450E3" w:rsidRDefault="00ED4A32" w:rsidP="00B124A0">
            <w:pPr>
              <w:jc w:val="right"/>
              <w:rPr>
                <w:rFonts w:ascii="Times New Roman" w:hAnsi="Times New Roman" w:cs="Times New Roman"/>
                <w:i/>
                <w:iCs/>
                <w:sz w:val="22"/>
                <w:szCs w:val="22"/>
                <w:lang w:val="en-US"/>
              </w:rPr>
            </w:pPr>
            <w:r w:rsidRPr="001450E3">
              <w:rPr>
                <w:rFonts w:ascii="Times New Roman" w:hAnsi="Times New Roman" w:cs="Times New Roman"/>
                <w:i/>
                <w:iCs/>
                <w:sz w:val="22"/>
                <w:szCs w:val="22"/>
                <w:lang w:val="en-US"/>
              </w:rPr>
              <w:t>10% rigorous protection</w:t>
            </w:r>
          </w:p>
        </w:tc>
        <w:tc>
          <w:tcPr>
            <w:tcW w:w="2403" w:type="dxa"/>
            <w:vAlign w:val="center"/>
          </w:tcPr>
          <w:p w14:paraId="0E499A06" w14:textId="2903A797" w:rsidR="00ED4A32" w:rsidRPr="001450E3" w:rsidRDefault="00ED4A32" w:rsidP="00B124A0">
            <w:pPr>
              <w:rPr>
                <w:rFonts w:ascii="Times New Roman" w:hAnsi="Times New Roman" w:cs="Times New Roman"/>
                <w:sz w:val="22"/>
                <w:szCs w:val="22"/>
                <w:lang w:val="en-US"/>
              </w:rPr>
            </w:pPr>
            <w:r w:rsidRPr="001450E3">
              <w:rPr>
                <w:rFonts w:ascii="Times New Roman" w:hAnsi="Times New Roman" w:cs="Times New Roman"/>
                <w:sz w:val="22"/>
                <w:szCs w:val="22"/>
                <w:lang w:val="en-US"/>
              </w:rPr>
              <w:t>1.69 billion to “Safeguard air quality and biodiversity”</w:t>
            </w:r>
          </w:p>
        </w:tc>
      </w:tr>
      <w:tr w:rsidR="00ED4A32" w:rsidRPr="002538DA" w14:paraId="11E53EDB" w14:textId="344897B3" w:rsidTr="00B124A0">
        <w:tc>
          <w:tcPr>
            <w:tcW w:w="1795" w:type="dxa"/>
            <w:vAlign w:val="center"/>
          </w:tcPr>
          <w:p w14:paraId="6D54C932" w14:textId="022A2B6B" w:rsidR="00ED4A32" w:rsidRPr="001450E3" w:rsidRDefault="00ED4A32" w:rsidP="00B124A0">
            <w:pPr>
              <w:rPr>
                <w:rFonts w:ascii="Times New Roman" w:hAnsi="Times New Roman" w:cs="Times New Roman"/>
                <w:sz w:val="22"/>
                <w:szCs w:val="22"/>
                <w:u w:val="single"/>
                <w:lang w:val="en-US"/>
              </w:rPr>
            </w:pPr>
            <w:r w:rsidRPr="001450E3">
              <w:rPr>
                <w:rFonts w:ascii="Times New Roman" w:hAnsi="Times New Roman" w:cs="Times New Roman"/>
                <w:sz w:val="22"/>
                <w:szCs w:val="22"/>
                <w:u w:val="single"/>
                <w:lang w:val="en-US"/>
              </w:rPr>
              <w:t>Circular economy</w:t>
            </w:r>
          </w:p>
        </w:tc>
        <w:tc>
          <w:tcPr>
            <w:tcW w:w="2626" w:type="dxa"/>
            <w:vAlign w:val="center"/>
          </w:tcPr>
          <w:p w14:paraId="68B77E58" w14:textId="0AF2BCC8" w:rsidR="00ED4A32" w:rsidRPr="001450E3" w:rsidRDefault="00ED4A32" w:rsidP="00B124A0">
            <w:pPr>
              <w:rPr>
                <w:rFonts w:ascii="Times New Roman" w:hAnsi="Times New Roman" w:cs="Times New Roman"/>
                <w:sz w:val="22"/>
                <w:szCs w:val="22"/>
                <w:lang w:val="en-US"/>
              </w:rPr>
            </w:pPr>
            <w:r w:rsidRPr="001450E3">
              <w:rPr>
                <w:rFonts w:ascii="Times New Roman" w:hAnsi="Times New Roman" w:cs="Times New Roman"/>
                <w:sz w:val="22"/>
                <w:szCs w:val="22"/>
                <w:lang w:val="en-US"/>
              </w:rPr>
              <w:t>Circular use rate of materials</w:t>
            </w:r>
          </w:p>
        </w:tc>
        <w:tc>
          <w:tcPr>
            <w:tcW w:w="1528" w:type="dxa"/>
            <w:vAlign w:val="center"/>
          </w:tcPr>
          <w:p w14:paraId="6276E77C" w14:textId="40BDE973" w:rsidR="00ED4A32" w:rsidRPr="001450E3" w:rsidRDefault="00ED4A32" w:rsidP="00B124A0">
            <w:pPr>
              <w:jc w:val="right"/>
              <w:rPr>
                <w:rFonts w:ascii="Times New Roman" w:hAnsi="Times New Roman" w:cs="Times New Roman"/>
                <w:sz w:val="22"/>
                <w:szCs w:val="22"/>
                <w:lang w:val="en-US"/>
              </w:rPr>
            </w:pPr>
            <w:r w:rsidRPr="001450E3">
              <w:rPr>
                <w:rFonts w:ascii="Times New Roman" w:hAnsi="Times New Roman" w:cs="Times New Roman"/>
                <w:sz w:val="22"/>
                <w:szCs w:val="22"/>
                <w:lang w:val="en-US"/>
              </w:rPr>
              <w:t>19%</w:t>
            </w:r>
          </w:p>
        </w:tc>
        <w:tc>
          <w:tcPr>
            <w:tcW w:w="1276" w:type="dxa"/>
            <w:vAlign w:val="center"/>
          </w:tcPr>
          <w:p w14:paraId="069B6102" w14:textId="1C88731E" w:rsidR="00ED4A32" w:rsidRPr="001450E3" w:rsidRDefault="00ED4A32" w:rsidP="00B124A0">
            <w:pPr>
              <w:jc w:val="right"/>
              <w:rPr>
                <w:rFonts w:ascii="Times New Roman" w:hAnsi="Times New Roman" w:cs="Times New Roman"/>
                <w:i/>
                <w:iCs/>
                <w:sz w:val="22"/>
                <w:szCs w:val="22"/>
                <w:lang w:val="en-US"/>
              </w:rPr>
            </w:pPr>
            <w:r w:rsidRPr="001450E3">
              <w:rPr>
                <w:rFonts w:ascii="Times New Roman" w:hAnsi="Times New Roman" w:cs="Times New Roman"/>
                <w:i/>
                <w:iCs/>
                <w:sz w:val="22"/>
                <w:szCs w:val="22"/>
                <w:lang w:val="en-US"/>
              </w:rPr>
              <w:t>30%</w:t>
            </w:r>
          </w:p>
        </w:tc>
        <w:tc>
          <w:tcPr>
            <w:tcW w:w="2403" w:type="dxa"/>
            <w:vAlign w:val="center"/>
          </w:tcPr>
          <w:p w14:paraId="5FF07EB9" w14:textId="7306A30C" w:rsidR="00ED4A32" w:rsidRPr="001450E3" w:rsidRDefault="00D0088A" w:rsidP="00B124A0">
            <w:pPr>
              <w:rPr>
                <w:rFonts w:ascii="Times New Roman" w:hAnsi="Times New Roman" w:cs="Times New Roman"/>
                <w:sz w:val="22"/>
                <w:szCs w:val="22"/>
                <w:lang w:val="en-US"/>
              </w:rPr>
            </w:pPr>
            <w:r w:rsidRPr="001450E3">
              <w:rPr>
                <w:rFonts w:ascii="Times New Roman" w:hAnsi="Times New Roman" w:cs="Times New Roman"/>
                <w:sz w:val="22"/>
                <w:szCs w:val="22"/>
                <w:lang w:val="en-US"/>
              </w:rPr>
              <w:t>2.10 billion to “Improve an efficient waste management and the circular economy practices”</w:t>
            </w:r>
          </w:p>
        </w:tc>
      </w:tr>
    </w:tbl>
    <w:p w14:paraId="13F10D95" w14:textId="64588726" w:rsidR="00E664D7" w:rsidRPr="001450E3" w:rsidRDefault="00E664D7" w:rsidP="00B124A0">
      <w:pPr>
        <w:spacing w:line="276" w:lineRule="auto"/>
        <w:jc w:val="both"/>
        <w:rPr>
          <w:rFonts w:ascii="Times New Roman" w:hAnsi="Times New Roman" w:cs="Times New Roman"/>
          <w:lang w:val="en-US"/>
        </w:rPr>
      </w:pPr>
    </w:p>
    <w:p w14:paraId="33459EBD" w14:textId="42EB1DE6" w:rsidR="00F5418C" w:rsidRPr="001450E3" w:rsidRDefault="00F5418C" w:rsidP="00B124A0">
      <w:pPr>
        <w:spacing w:line="276" w:lineRule="auto"/>
        <w:jc w:val="both"/>
        <w:rPr>
          <w:rFonts w:ascii="Times New Roman" w:hAnsi="Times New Roman" w:cs="Times New Roman"/>
          <w:lang w:val="en-US"/>
        </w:rPr>
      </w:pPr>
    </w:p>
    <w:p w14:paraId="50E6C929" w14:textId="750598B6" w:rsidR="001450E3" w:rsidRDefault="001450E3" w:rsidP="00B124A0">
      <w:pPr>
        <w:spacing w:line="276" w:lineRule="auto"/>
        <w:jc w:val="both"/>
        <w:rPr>
          <w:rFonts w:ascii="Times New Roman" w:hAnsi="Times New Roman" w:cs="Times New Roman"/>
          <w:lang w:val="en-US"/>
        </w:rPr>
      </w:pPr>
    </w:p>
    <w:p w14:paraId="72C07FE4" w14:textId="5DF73EBE" w:rsidR="001450E3" w:rsidRDefault="001450E3" w:rsidP="00B124A0">
      <w:pPr>
        <w:spacing w:line="276" w:lineRule="auto"/>
        <w:jc w:val="both"/>
        <w:rPr>
          <w:rFonts w:ascii="Times New Roman" w:hAnsi="Times New Roman" w:cs="Times New Roman"/>
          <w:lang w:val="en-US"/>
        </w:rPr>
      </w:pPr>
    </w:p>
    <w:p w14:paraId="712EF508" w14:textId="317B3755" w:rsidR="001450E3" w:rsidRDefault="001450E3" w:rsidP="00B124A0">
      <w:pPr>
        <w:spacing w:line="276" w:lineRule="auto"/>
        <w:jc w:val="both"/>
        <w:rPr>
          <w:rFonts w:ascii="Times New Roman" w:hAnsi="Times New Roman" w:cs="Times New Roman"/>
          <w:lang w:val="en-US"/>
        </w:rPr>
      </w:pPr>
    </w:p>
    <w:p w14:paraId="5F06826E" w14:textId="17C6ABE7" w:rsidR="001450E3" w:rsidRDefault="001450E3" w:rsidP="00B124A0">
      <w:pPr>
        <w:spacing w:line="276" w:lineRule="auto"/>
        <w:jc w:val="both"/>
        <w:rPr>
          <w:rFonts w:ascii="Times New Roman" w:hAnsi="Times New Roman" w:cs="Times New Roman"/>
          <w:lang w:val="en-US"/>
        </w:rPr>
      </w:pPr>
    </w:p>
    <w:p w14:paraId="3BBD6CA6" w14:textId="6CFDEAD4" w:rsidR="001450E3" w:rsidRDefault="001450E3" w:rsidP="00B124A0">
      <w:pPr>
        <w:spacing w:line="276" w:lineRule="auto"/>
        <w:jc w:val="both"/>
        <w:rPr>
          <w:rFonts w:ascii="Times New Roman" w:hAnsi="Times New Roman" w:cs="Times New Roman"/>
          <w:lang w:val="en-US"/>
        </w:rPr>
      </w:pPr>
    </w:p>
    <w:p w14:paraId="6426AEA4" w14:textId="3B06AB83" w:rsidR="001450E3" w:rsidRDefault="001450E3" w:rsidP="00B124A0">
      <w:pPr>
        <w:spacing w:line="276" w:lineRule="auto"/>
        <w:jc w:val="both"/>
        <w:rPr>
          <w:rFonts w:ascii="Times New Roman" w:hAnsi="Times New Roman" w:cs="Times New Roman"/>
          <w:lang w:val="en-US"/>
        </w:rPr>
      </w:pPr>
    </w:p>
    <w:p w14:paraId="09EE8394" w14:textId="5CFE2A7E" w:rsidR="001450E3" w:rsidRDefault="001450E3" w:rsidP="00B124A0">
      <w:pPr>
        <w:spacing w:line="276" w:lineRule="auto"/>
        <w:jc w:val="both"/>
        <w:rPr>
          <w:rFonts w:ascii="Times New Roman" w:hAnsi="Times New Roman" w:cs="Times New Roman"/>
          <w:lang w:val="en-US"/>
        </w:rPr>
      </w:pPr>
    </w:p>
    <w:p w14:paraId="1DB11405" w14:textId="2D59C681" w:rsidR="00797C27" w:rsidRDefault="00797C27" w:rsidP="00B124A0">
      <w:pPr>
        <w:spacing w:line="276" w:lineRule="auto"/>
        <w:jc w:val="both"/>
        <w:rPr>
          <w:rFonts w:ascii="Times New Roman" w:hAnsi="Times New Roman" w:cs="Times New Roman"/>
          <w:lang w:val="en-US"/>
        </w:rPr>
      </w:pPr>
    </w:p>
    <w:p w14:paraId="68210FAA" w14:textId="5762CD90" w:rsidR="00797C27" w:rsidRDefault="00797C27" w:rsidP="00B124A0">
      <w:pPr>
        <w:spacing w:line="276" w:lineRule="auto"/>
        <w:jc w:val="both"/>
        <w:rPr>
          <w:rFonts w:ascii="Times New Roman" w:hAnsi="Times New Roman" w:cs="Times New Roman"/>
          <w:lang w:val="en-US"/>
        </w:rPr>
      </w:pPr>
    </w:p>
    <w:p w14:paraId="0475013B" w14:textId="17BCE7D6" w:rsidR="00797C27" w:rsidRDefault="00797C27" w:rsidP="00B124A0">
      <w:pPr>
        <w:spacing w:line="276" w:lineRule="auto"/>
        <w:jc w:val="both"/>
        <w:rPr>
          <w:rFonts w:ascii="Times New Roman" w:hAnsi="Times New Roman" w:cs="Times New Roman"/>
          <w:lang w:val="en-US"/>
        </w:rPr>
      </w:pPr>
    </w:p>
    <w:p w14:paraId="4516C772" w14:textId="77777777" w:rsidR="00797C27" w:rsidRDefault="00797C27" w:rsidP="00B124A0">
      <w:pPr>
        <w:spacing w:line="276" w:lineRule="auto"/>
        <w:jc w:val="both"/>
        <w:rPr>
          <w:rFonts w:ascii="Times New Roman" w:hAnsi="Times New Roman" w:cs="Times New Roman"/>
          <w:lang w:val="en-US"/>
        </w:rPr>
      </w:pPr>
    </w:p>
    <w:p w14:paraId="465CDA97" w14:textId="733AA1E7" w:rsidR="001450E3" w:rsidRDefault="001450E3" w:rsidP="00B124A0">
      <w:pPr>
        <w:spacing w:line="276" w:lineRule="auto"/>
        <w:jc w:val="both"/>
        <w:rPr>
          <w:rFonts w:ascii="Times New Roman" w:hAnsi="Times New Roman" w:cs="Times New Roman"/>
          <w:lang w:val="en-US"/>
        </w:rPr>
      </w:pPr>
    </w:p>
    <w:p w14:paraId="2B620CF6" w14:textId="6B97FE86" w:rsidR="001450E3" w:rsidRDefault="001450E3" w:rsidP="00B124A0">
      <w:pPr>
        <w:spacing w:line="276" w:lineRule="auto"/>
        <w:jc w:val="both"/>
        <w:rPr>
          <w:rFonts w:ascii="Times New Roman" w:hAnsi="Times New Roman" w:cs="Times New Roman"/>
          <w:lang w:val="en-US"/>
        </w:rPr>
      </w:pPr>
    </w:p>
    <w:p w14:paraId="01954B6B" w14:textId="77777777" w:rsidR="001450E3" w:rsidRPr="001450E3" w:rsidRDefault="001450E3" w:rsidP="00B124A0">
      <w:pPr>
        <w:spacing w:line="276" w:lineRule="auto"/>
        <w:jc w:val="both"/>
        <w:rPr>
          <w:rFonts w:ascii="Times New Roman" w:hAnsi="Times New Roman" w:cs="Times New Roman"/>
          <w:lang w:val="en-US"/>
        </w:rPr>
      </w:pPr>
    </w:p>
    <w:p w14:paraId="216A7453" w14:textId="0BFD58F1" w:rsidR="001450E3" w:rsidRPr="001450E3" w:rsidRDefault="001450E3" w:rsidP="00B124A0">
      <w:pPr>
        <w:spacing w:line="276" w:lineRule="auto"/>
        <w:jc w:val="both"/>
        <w:rPr>
          <w:rFonts w:ascii="Times New Roman" w:hAnsi="Times New Roman" w:cs="Times New Roman"/>
          <w:lang w:val="en-US"/>
        </w:rPr>
      </w:pPr>
    </w:p>
    <w:p w14:paraId="03450DA8" w14:textId="0B299251" w:rsidR="001450E3" w:rsidRDefault="001450E3" w:rsidP="00B124A0">
      <w:pPr>
        <w:spacing w:line="276" w:lineRule="auto"/>
        <w:jc w:val="both"/>
        <w:rPr>
          <w:rFonts w:ascii="Times New Roman" w:hAnsi="Times New Roman" w:cs="Times New Roman"/>
          <w:lang w:val="en-US"/>
        </w:rPr>
      </w:pPr>
    </w:p>
    <w:p w14:paraId="54DEEE51" w14:textId="77777777" w:rsidR="001450E3" w:rsidRPr="001450E3" w:rsidRDefault="001450E3" w:rsidP="00B124A0">
      <w:pPr>
        <w:spacing w:line="276" w:lineRule="auto"/>
        <w:jc w:val="both"/>
        <w:rPr>
          <w:rFonts w:ascii="Times New Roman" w:hAnsi="Times New Roman" w:cs="Times New Roman"/>
          <w:lang w:val="en-US"/>
        </w:rPr>
      </w:pPr>
    </w:p>
    <w:p w14:paraId="6AE51E67" w14:textId="150BEC4F" w:rsidR="00CE6B73" w:rsidRPr="001450E3" w:rsidRDefault="001450E3" w:rsidP="001450E3">
      <w:pPr>
        <w:pStyle w:val="Titolo2"/>
        <w:spacing w:line="276" w:lineRule="auto"/>
        <w:rPr>
          <w:lang w:val="en-US"/>
        </w:rPr>
      </w:pPr>
      <w:bookmarkStart w:id="1" w:name="_Toc88224763"/>
      <w:r>
        <w:rPr>
          <w:lang w:val="en-US"/>
        </w:rPr>
        <w:lastRenderedPageBreak/>
        <w:t>The main measures and actions of the Minister of the Ecological transition, so far</w:t>
      </w:r>
      <w:bookmarkEnd w:id="1"/>
      <w:r>
        <w:rPr>
          <w:lang w:val="en-US"/>
        </w:rPr>
        <w:t xml:space="preserve"> </w:t>
      </w:r>
    </w:p>
    <w:p w14:paraId="1B7F519E" w14:textId="2481E949" w:rsidR="00F5418C" w:rsidRDefault="00F5418C" w:rsidP="00B124A0">
      <w:pPr>
        <w:spacing w:line="276" w:lineRule="auto"/>
        <w:jc w:val="both"/>
        <w:rPr>
          <w:rFonts w:ascii="Times New Roman" w:hAnsi="Times New Roman" w:cs="Times New Roman"/>
          <w:lang w:val="en-US"/>
        </w:rPr>
      </w:pPr>
    </w:p>
    <w:p w14:paraId="26DF5E6D" w14:textId="77777777" w:rsidR="002538DA" w:rsidRPr="001450E3" w:rsidRDefault="002538DA" w:rsidP="00B124A0">
      <w:pPr>
        <w:spacing w:line="276" w:lineRule="auto"/>
        <w:jc w:val="both"/>
        <w:rPr>
          <w:rFonts w:ascii="Times New Roman" w:hAnsi="Times New Roman" w:cs="Times New Roman"/>
          <w:lang w:val="en-US"/>
        </w:rPr>
      </w:pPr>
    </w:p>
    <w:p w14:paraId="74AA4377" w14:textId="54CD9902" w:rsidR="001450E3" w:rsidRPr="001450E3" w:rsidRDefault="001450E3"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t xml:space="preserve">The work of the ministry for ecological transition has mainly focused on defining and laying the foundations for the implementation of the </w:t>
      </w:r>
      <w:proofErr w:type="spellStart"/>
      <w:r w:rsidR="00912095">
        <w:rPr>
          <w:rFonts w:ascii="Times New Roman" w:hAnsi="Times New Roman" w:cs="Times New Roman"/>
          <w:lang w:val="en-US"/>
        </w:rPr>
        <w:t>Pnrr</w:t>
      </w:r>
      <w:proofErr w:type="spellEnd"/>
      <w:r w:rsidRPr="001450E3">
        <w:rPr>
          <w:rFonts w:ascii="Times New Roman" w:hAnsi="Times New Roman" w:cs="Times New Roman"/>
          <w:lang w:val="en-US"/>
        </w:rPr>
        <w:t xml:space="preserve">. In the last period, the name of Minister </w:t>
      </w:r>
      <w:proofErr w:type="spellStart"/>
      <w:r w:rsidRPr="001450E3">
        <w:rPr>
          <w:rFonts w:ascii="Times New Roman" w:hAnsi="Times New Roman" w:cs="Times New Roman"/>
          <w:lang w:val="en-US"/>
        </w:rPr>
        <w:t>Cingolani</w:t>
      </w:r>
      <w:proofErr w:type="spellEnd"/>
      <w:r w:rsidRPr="001450E3">
        <w:rPr>
          <w:rFonts w:ascii="Times New Roman" w:hAnsi="Times New Roman" w:cs="Times New Roman"/>
          <w:lang w:val="en-US"/>
        </w:rPr>
        <w:t xml:space="preserve"> has been repeated often, by the Italian press, in reference to his participation in Cop26.</w:t>
      </w:r>
    </w:p>
    <w:p w14:paraId="61BCF5F4" w14:textId="046A14BD" w:rsidR="00F5418C" w:rsidRPr="001450E3" w:rsidRDefault="00F5418C"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t>On April 2021</w:t>
      </w:r>
      <w:r w:rsidR="00010EB3" w:rsidRPr="001450E3">
        <w:rPr>
          <w:rFonts w:ascii="Times New Roman" w:hAnsi="Times New Roman" w:cs="Times New Roman"/>
          <w:lang w:val="en-US"/>
        </w:rPr>
        <w:t>, during the work of the first meeting of the CIPESS (</w:t>
      </w:r>
      <w:proofErr w:type="spellStart"/>
      <w:r w:rsidR="00010EB3" w:rsidRPr="001450E3">
        <w:rPr>
          <w:rFonts w:ascii="Times New Roman" w:hAnsi="Times New Roman" w:cs="Times New Roman"/>
          <w:i/>
          <w:iCs/>
          <w:lang w:val="en-US"/>
        </w:rPr>
        <w:t>Interministerial</w:t>
      </w:r>
      <w:proofErr w:type="spellEnd"/>
      <w:r w:rsidR="00010EB3" w:rsidRPr="001450E3">
        <w:rPr>
          <w:rFonts w:ascii="Times New Roman" w:hAnsi="Times New Roman" w:cs="Times New Roman"/>
          <w:i/>
          <w:iCs/>
          <w:lang w:val="en-US"/>
        </w:rPr>
        <w:t xml:space="preserve"> Committee for Economic Planning and Sustainable Development</w:t>
      </w:r>
      <w:r w:rsidR="00010EB3" w:rsidRPr="001450E3">
        <w:rPr>
          <w:rFonts w:ascii="Times New Roman" w:hAnsi="Times New Roman" w:cs="Times New Roman"/>
          <w:lang w:val="en-US"/>
        </w:rPr>
        <w:t xml:space="preserve">), the </w:t>
      </w:r>
      <w:r w:rsidR="00010EB3" w:rsidRPr="001450E3">
        <w:rPr>
          <w:rFonts w:ascii="Times New Roman" w:hAnsi="Times New Roman" w:cs="Times New Roman"/>
          <w:b/>
          <w:bCs/>
          <w:i/>
          <w:iCs/>
          <w:lang w:val="en-US"/>
        </w:rPr>
        <w:t xml:space="preserve">2020 Report on the state of implementation of the </w:t>
      </w:r>
      <w:proofErr w:type="spellStart"/>
      <w:r w:rsidR="00010EB3" w:rsidRPr="001450E3">
        <w:rPr>
          <w:rFonts w:ascii="Times New Roman" w:hAnsi="Times New Roman" w:cs="Times New Roman"/>
          <w:b/>
          <w:bCs/>
          <w:i/>
          <w:iCs/>
          <w:lang w:val="en-US"/>
        </w:rPr>
        <w:t>SNSvS</w:t>
      </w:r>
      <w:proofErr w:type="spellEnd"/>
      <w:r w:rsidR="00010EB3" w:rsidRPr="001450E3">
        <w:rPr>
          <w:rFonts w:ascii="Times New Roman" w:hAnsi="Times New Roman" w:cs="Times New Roman"/>
          <w:lang w:val="en-US"/>
        </w:rPr>
        <w:t xml:space="preserve"> (</w:t>
      </w:r>
      <w:proofErr w:type="spellStart"/>
      <w:r w:rsidR="00010EB3" w:rsidRPr="001450E3">
        <w:rPr>
          <w:rFonts w:ascii="Times New Roman" w:hAnsi="Times New Roman" w:cs="Times New Roman"/>
          <w:i/>
          <w:iCs/>
          <w:lang w:val="en-US"/>
        </w:rPr>
        <w:t>Strategia</w:t>
      </w:r>
      <w:proofErr w:type="spellEnd"/>
      <w:r w:rsidR="00010EB3" w:rsidRPr="001450E3">
        <w:rPr>
          <w:rFonts w:ascii="Times New Roman" w:hAnsi="Times New Roman" w:cs="Times New Roman"/>
          <w:i/>
          <w:iCs/>
          <w:lang w:val="en-US"/>
        </w:rPr>
        <w:t xml:space="preserve"> Nazionale per lo </w:t>
      </w:r>
      <w:proofErr w:type="spellStart"/>
      <w:r w:rsidR="00010EB3" w:rsidRPr="001450E3">
        <w:rPr>
          <w:rFonts w:ascii="Times New Roman" w:hAnsi="Times New Roman" w:cs="Times New Roman"/>
          <w:i/>
          <w:iCs/>
          <w:lang w:val="en-US"/>
        </w:rPr>
        <w:t>Sviluppo</w:t>
      </w:r>
      <w:proofErr w:type="spellEnd"/>
      <w:r w:rsidR="00010EB3" w:rsidRPr="001450E3">
        <w:rPr>
          <w:rFonts w:ascii="Times New Roman" w:hAnsi="Times New Roman" w:cs="Times New Roman"/>
          <w:i/>
          <w:iCs/>
          <w:lang w:val="en-US"/>
        </w:rPr>
        <w:t xml:space="preserve"> </w:t>
      </w:r>
      <w:proofErr w:type="spellStart"/>
      <w:r w:rsidR="00010EB3" w:rsidRPr="001450E3">
        <w:rPr>
          <w:rFonts w:ascii="Times New Roman" w:hAnsi="Times New Roman" w:cs="Times New Roman"/>
          <w:i/>
          <w:iCs/>
          <w:lang w:val="en-US"/>
        </w:rPr>
        <w:t>Sostenibilie</w:t>
      </w:r>
      <w:proofErr w:type="spellEnd"/>
      <w:r w:rsidR="00010EB3" w:rsidRPr="001450E3">
        <w:rPr>
          <w:rFonts w:ascii="Times New Roman" w:hAnsi="Times New Roman" w:cs="Times New Roman"/>
          <w:lang w:val="en-US"/>
        </w:rPr>
        <w:t xml:space="preserve">) was presented by the Ministry of Ecological Transition. </w:t>
      </w:r>
      <w:r w:rsidR="00AC0D93" w:rsidRPr="001450E3">
        <w:rPr>
          <w:rFonts w:ascii="Times New Roman" w:hAnsi="Times New Roman" w:cs="Times New Roman"/>
          <w:lang w:val="en-US"/>
        </w:rPr>
        <w:t>T</w:t>
      </w:r>
      <w:r w:rsidR="00010EB3" w:rsidRPr="001450E3">
        <w:rPr>
          <w:rFonts w:ascii="Times New Roman" w:hAnsi="Times New Roman" w:cs="Times New Roman"/>
          <w:lang w:val="en-US"/>
        </w:rPr>
        <w:t xml:space="preserve">he three-year review of the strategy began </w:t>
      </w:r>
      <w:r w:rsidR="001450E3" w:rsidRPr="001450E3">
        <w:rPr>
          <w:rFonts w:ascii="Times New Roman" w:hAnsi="Times New Roman" w:cs="Times New Roman"/>
          <w:lang w:val="en-US"/>
        </w:rPr>
        <w:t xml:space="preserve">already </w:t>
      </w:r>
      <w:r w:rsidR="00010EB3" w:rsidRPr="001450E3">
        <w:rPr>
          <w:rFonts w:ascii="Times New Roman" w:hAnsi="Times New Roman" w:cs="Times New Roman"/>
          <w:lang w:val="en-US"/>
        </w:rPr>
        <w:t xml:space="preserve">in September 2020 </w:t>
      </w:r>
      <w:r w:rsidR="00AC0D93" w:rsidRPr="001450E3">
        <w:rPr>
          <w:rFonts w:ascii="Times New Roman" w:hAnsi="Times New Roman" w:cs="Times New Roman"/>
          <w:lang w:val="en-US"/>
        </w:rPr>
        <w:t xml:space="preserve">(before the current ministry took office) </w:t>
      </w:r>
      <w:r w:rsidR="00010EB3" w:rsidRPr="001450E3">
        <w:rPr>
          <w:rFonts w:ascii="Times New Roman" w:hAnsi="Times New Roman" w:cs="Times New Roman"/>
          <w:lang w:val="en-US"/>
        </w:rPr>
        <w:t>and the process is aimed at:</w:t>
      </w:r>
    </w:p>
    <w:p w14:paraId="1E23C0FB" w14:textId="36D679F1" w:rsidR="00010EB3" w:rsidRPr="001450E3" w:rsidRDefault="00010EB3" w:rsidP="00B124A0">
      <w:pPr>
        <w:pStyle w:val="Paragrafoelenco"/>
        <w:numPr>
          <w:ilvl w:val="0"/>
          <w:numId w:val="4"/>
        </w:numPr>
        <w:spacing w:line="276" w:lineRule="auto"/>
        <w:jc w:val="both"/>
        <w:rPr>
          <w:rFonts w:ascii="Times New Roman" w:hAnsi="Times New Roman" w:cs="Times New Roman"/>
          <w:lang w:val="en-US"/>
        </w:rPr>
      </w:pPr>
      <w:r w:rsidRPr="001450E3">
        <w:rPr>
          <w:rFonts w:ascii="Times New Roman" w:hAnsi="Times New Roman" w:cs="Times New Roman"/>
          <w:lang w:val="en-US"/>
        </w:rPr>
        <w:t xml:space="preserve">guarantee the coverage of missing contents (ex. targets and indicators) dedicated to each national goal for sustainable </w:t>
      </w:r>
      <w:proofErr w:type="gramStart"/>
      <w:r w:rsidRPr="001450E3">
        <w:rPr>
          <w:rFonts w:ascii="Times New Roman" w:hAnsi="Times New Roman" w:cs="Times New Roman"/>
          <w:lang w:val="en-US"/>
        </w:rPr>
        <w:t>development;</w:t>
      </w:r>
      <w:proofErr w:type="gramEnd"/>
    </w:p>
    <w:p w14:paraId="5CAF19A6" w14:textId="10103DF9" w:rsidR="00010EB3" w:rsidRPr="001450E3" w:rsidRDefault="00010EB3" w:rsidP="00B124A0">
      <w:pPr>
        <w:pStyle w:val="Paragrafoelenco"/>
        <w:numPr>
          <w:ilvl w:val="0"/>
          <w:numId w:val="4"/>
        </w:numPr>
        <w:spacing w:line="276" w:lineRule="auto"/>
        <w:jc w:val="both"/>
        <w:rPr>
          <w:rFonts w:ascii="Times New Roman" w:hAnsi="Times New Roman" w:cs="Times New Roman"/>
          <w:lang w:val="en-US"/>
        </w:rPr>
      </w:pPr>
      <w:r w:rsidRPr="001450E3">
        <w:rPr>
          <w:rFonts w:ascii="Times New Roman" w:hAnsi="Times New Roman" w:cs="Times New Roman"/>
          <w:lang w:val="en-US"/>
        </w:rPr>
        <w:t xml:space="preserve">reconfigure the contents and the role of the vectors of sustainability, to support the sustainable relaunch of the country and the transformation required by the 2030 </w:t>
      </w:r>
      <w:proofErr w:type="gramStart"/>
      <w:r w:rsidRPr="001450E3">
        <w:rPr>
          <w:rFonts w:ascii="Times New Roman" w:hAnsi="Times New Roman" w:cs="Times New Roman"/>
          <w:lang w:val="en-US"/>
        </w:rPr>
        <w:t>Agenda;</w:t>
      </w:r>
      <w:proofErr w:type="gramEnd"/>
    </w:p>
    <w:p w14:paraId="46AE0972" w14:textId="4DDDADC6" w:rsidR="00010EB3" w:rsidRPr="001450E3" w:rsidRDefault="00010EB3" w:rsidP="00B124A0">
      <w:pPr>
        <w:pStyle w:val="Paragrafoelenco"/>
        <w:numPr>
          <w:ilvl w:val="0"/>
          <w:numId w:val="4"/>
        </w:numPr>
        <w:spacing w:line="276" w:lineRule="auto"/>
        <w:jc w:val="both"/>
        <w:rPr>
          <w:rFonts w:ascii="Times New Roman" w:hAnsi="Times New Roman" w:cs="Times New Roman"/>
          <w:lang w:val="en-US"/>
        </w:rPr>
      </w:pPr>
      <w:r w:rsidRPr="001450E3">
        <w:rPr>
          <w:rFonts w:ascii="Times New Roman" w:hAnsi="Times New Roman" w:cs="Times New Roman"/>
          <w:lang w:val="en-US"/>
        </w:rPr>
        <w:t xml:space="preserve">strengthen relationships with central institutions for the consolidation of the governance for </w:t>
      </w:r>
      <w:proofErr w:type="gramStart"/>
      <w:r w:rsidRPr="001450E3">
        <w:rPr>
          <w:rFonts w:ascii="Times New Roman" w:hAnsi="Times New Roman" w:cs="Times New Roman"/>
          <w:lang w:val="en-US"/>
        </w:rPr>
        <w:t>sustainability</w:t>
      </w:r>
      <w:r w:rsidR="00AC0D93" w:rsidRPr="001450E3">
        <w:rPr>
          <w:rFonts w:ascii="Times New Roman" w:hAnsi="Times New Roman" w:cs="Times New Roman"/>
          <w:lang w:val="en-US"/>
        </w:rPr>
        <w:t>;</w:t>
      </w:r>
      <w:proofErr w:type="gramEnd"/>
    </w:p>
    <w:p w14:paraId="75805DAC" w14:textId="7CC6C133" w:rsidR="00F5418C" w:rsidRPr="001450E3" w:rsidRDefault="00010EB3" w:rsidP="00B124A0">
      <w:pPr>
        <w:pStyle w:val="Paragrafoelenco"/>
        <w:numPr>
          <w:ilvl w:val="0"/>
          <w:numId w:val="4"/>
        </w:numPr>
        <w:spacing w:line="276" w:lineRule="auto"/>
        <w:jc w:val="both"/>
        <w:rPr>
          <w:rFonts w:ascii="Times New Roman" w:hAnsi="Times New Roman" w:cs="Times New Roman"/>
          <w:lang w:val="en-US"/>
        </w:rPr>
      </w:pPr>
      <w:r w:rsidRPr="001450E3">
        <w:rPr>
          <w:rFonts w:ascii="Times New Roman" w:hAnsi="Times New Roman" w:cs="Times New Roman"/>
          <w:lang w:val="en-US"/>
        </w:rPr>
        <w:t>build on already active interlocutions and collaborations at territorial levels.</w:t>
      </w:r>
    </w:p>
    <w:p w14:paraId="6FEEC061" w14:textId="77777777" w:rsidR="00B124A0" w:rsidRPr="001450E3" w:rsidRDefault="00B124A0" w:rsidP="00B124A0">
      <w:pPr>
        <w:spacing w:line="276" w:lineRule="auto"/>
        <w:jc w:val="both"/>
        <w:rPr>
          <w:rFonts w:ascii="Times New Roman" w:hAnsi="Times New Roman" w:cs="Times New Roman"/>
          <w:lang w:val="en-US"/>
        </w:rPr>
      </w:pPr>
    </w:p>
    <w:p w14:paraId="78F16A67" w14:textId="3D3AAC26" w:rsidR="00010EB3" w:rsidRPr="001450E3" w:rsidRDefault="00010EB3"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t>At the same time, the Project on "</w:t>
      </w:r>
      <w:r w:rsidRPr="001450E3">
        <w:rPr>
          <w:rFonts w:ascii="Times New Roman" w:hAnsi="Times New Roman" w:cs="Times New Roman"/>
          <w:i/>
          <w:iCs/>
          <w:lang w:val="en-US"/>
        </w:rPr>
        <w:t>Policy Coherence for Sustainable Development: Integration of Sustainable Development Goals in Italian Decision-making Processes</w:t>
      </w:r>
      <w:r w:rsidRPr="001450E3">
        <w:rPr>
          <w:rFonts w:ascii="Times New Roman" w:hAnsi="Times New Roman" w:cs="Times New Roman"/>
          <w:lang w:val="en-US"/>
        </w:rPr>
        <w:t xml:space="preserve">" (PCSD) was activated. The PCSD, created in collaboration with the OECD and the European Commission, intends to build an implementation tool for the integration of sustainable development policies. </w:t>
      </w:r>
    </w:p>
    <w:p w14:paraId="0EEB0EFD" w14:textId="6AAAC9F0" w:rsidR="009727C0" w:rsidRPr="001450E3" w:rsidRDefault="009727C0" w:rsidP="00B124A0">
      <w:pPr>
        <w:spacing w:line="276" w:lineRule="auto"/>
        <w:jc w:val="both"/>
        <w:rPr>
          <w:rFonts w:ascii="Times New Roman" w:hAnsi="Times New Roman" w:cs="Times New Roman"/>
          <w:lang w:val="en-US"/>
        </w:rPr>
      </w:pPr>
    </w:p>
    <w:p w14:paraId="3511E7B6" w14:textId="1613EB68" w:rsidR="009727C0" w:rsidRPr="001450E3" w:rsidRDefault="009727C0"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t>I provide a list, below, of the measures taken by the ministry:</w:t>
      </w:r>
    </w:p>
    <w:p w14:paraId="153AC362" w14:textId="1002672C" w:rsidR="009727C0" w:rsidRPr="001450E3" w:rsidRDefault="009727C0" w:rsidP="00B124A0">
      <w:pPr>
        <w:pStyle w:val="Paragrafoelenco"/>
        <w:numPr>
          <w:ilvl w:val="0"/>
          <w:numId w:val="7"/>
        </w:numPr>
        <w:spacing w:line="276" w:lineRule="auto"/>
        <w:jc w:val="both"/>
        <w:rPr>
          <w:rFonts w:ascii="Times New Roman" w:hAnsi="Times New Roman" w:cs="Times New Roman"/>
          <w:lang w:val="en-US"/>
        </w:rPr>
      </w:pPr>
      <w:r w:rsidRPr="001450E3">
        <w:rPr>
          <w:rFonts w:ascii="Times New Roman" w:hAnsi="Times New Roman" w:cs="Times New Roman"/>
          <w:lang w:val="en-US"/>
        </w:rPr>
        <w:t>Decree of June 22</w:t>
      </w:r>
      <w:r w:rsidRPr="001450E3">
        <w:rPr>
          <w:rFonts w:ascii="Times New Roman" w:hAnsi="Times New Roman" w:cs="Times New Roman"/>
          <w:vertAlign w:val="superscript"/>
          <w:lang w:val="en-US"/>
        </w:rPr>
        <w:t>nd</w:t>
      </w:r>
      <w:r w:rsidR="001E7DFD" w:rsidRPr="001450E3">
        <w:rPr>
          <w:rFonts w:ascii="Times New Roman" w:hAnsi="Times New Roman" w:cs="Times New Roman"/>
          <w:lang w:val="en-US"/>
        </w:rPr>
        <w:t>, 2021,</w:t>
      </w:r>
      <w:r w:rsidRPr="001450E3">
        <w:rPr>
          <w:rFonts w:ascii="Times New Roman" w:hAnsi="Times New Roman" w:cs="Times New Roman"/>
          <w:lang w:val="en-US"/>
        </w:rPr>
        <w:t xml:space="preserve"> on the approval of the proposals presented by the Manager of Energy Markets S.p.A. of amendments to the electricity market regulations aimed at integrating the national intraday market with the Single-Intraday Coupling Europe.</w:t>
      </w:r>
      <w:r w:rsidR="001E7DFD" w:rsidRPr="001450E3">
        <w:rPr>
          <w:rFonts w:ascii="Times New Roman" w:hAnsi="Times New Roman" w:cs="Times New Roman"/>
          <w:lang w:val="en-US"/>
        </w:rPr>
        <w:t xml:space="preserve"> The Single Intraday Coupling (SIDC) is a European project aimed at the implementation of a mechanism, in line with the requirements of the European CACM Regulation ("guideline on Capacity Allocation and Congestion Management"), which allows the negotiation of electricity continuously in the intraday </w:t>
      </w:r>
      <w:proofErr w:type="gramStart"/>
      <w:r w:rsidR="001E7DFD" w:rsidRPr="001450E3">
        <w:rPr>
          <w:rFonts w:ascii="Times New Roman" w:hAnsi="Times New Roman" w:cs="Times New Roman"/>
          <w:lang w:val="en-US"/>
        </w:rPr>
        <w:t>timeframe;</w:t>
      </w:r>
      <w:proofErr w:type="gramEnd"/>
    </w:p>
    <w:p w14:paraId="05E648C6" w14:textId="445ABCA7" w:rsidR="001E7DFD" w:rsidRPr="001450E3" w:rsidRDefault="001E7DFD" w:rsidP="00B124A0">
      <w:pPr>
        <w:pStyle w:val="Paragrafoelenco"/>
        <w:numPr>
          <w:ilvl w:val="0"/>
          <w:numId w:val="7"/>
        </w:numPr>
        <w:spacing w:line="276" w:lineRule="auto"/>
        <w:jc w:val="both"/>
        <w:rPr>
          <w:rFonts w:ascii="Times New Roman" w:hAnsi="Times New Roman" w:cs="Times New Roman"/>
          <w:lang w:val="en-US"/>
        </w:rPr>
      </w:pPr>
      <w:r w:rsidRPr="001450E3">
        <w:rPr>
          <w:rFonts w:ascii="Times New Roman" w:hAnsi="Times New Roman" w:cs="Times New Roman"/>
          <w:lang w:val="en-US"/>
        </w:rPr>
        <w:t>Decree of June 1</w:t>
      </w:r>
      <w:r w:rsidRPr="001450E3">
        <w:rPr>
          <w:rFonts w:ascii="Times New Roman" w:hAnsi="Times New Roman" w:cs="Times New Roman"/>
          <w:vertAlign w:val="superscript"/>
          <w:lang w:val="en-US"/>
        </w:rPr>
        <w:t>st</w:t>
      </w:r>
      <w:r w:rsidRPr="001450E3">
        <w:rPr>
          <w:rFonts w:ascii="Times New Roman" w:hAnsi="Times New Roman" w:cs="Times New Roman"/>
          <w:lang w:val="en-US"/>
        </w:rPr>
        <w:t>, 2021, on the adoption of the classification of land within the "</w:t>
      </w:r>
      <w:proofErr w:type="spellStart"/>
      <w:r w:rsidRPr="001450E3">
        <w:rPr>
          <w:rFonts w:ascii="Times New Roman" w:hAnsi="Times New Roman" w:cs="Times New Roman"/>
          <w:lang w:val="en-US"/>
        </w:rPr>
        <w:t>Bortolotto-Sogeri</w:t>
      </w:r>
      <w:proofErr w:type="spellEnd"/>
      <w:r w:rsidRPr="001450E3">
        <w:rPr>
          <w:rFonts w:ascii="Times New Roman" w:hAnsi="Times New Roman" w:cs="Times New Roman"/>
          <w:lang w:val="en-US"/>
        </w:rPr>
        <w:t xml:space="preserve">" Vast Area for the purposes of agricultural use. In the area there is an imposing landfill, and it was necessary to differentiate highly polluted areas from those where agricultural activity is not </w:t>
      </w:r>
      <w:proofErr w:type="gramStart"/>
      <w:r w:rsidRPr="001450E3">
        <w:rPr>
          <w:rFonts w:ascii="Times New Roman" w:hAnsi="Times New Roman" w:cs="Times New Roman"/>
          <w:lang w:val="en-US"/>
        </w:rPr>
        <w:t>prohibited;</w:t>
      </w:r>
      <w:proofErr w:type="gramEnd"/>
    </w:p>
    <w:p w14:paraId="6A4AD652" w14:textId="588EA5E9" w:rsidR="001E7DFD" w:rsidRPr="001450E3" w:rsidRDefault="001E7DFD" w:rsidP="00B124A0">
      <w:pPr>
        <w:pStyle w:val="Paragrafoelenco"/>
        <w:numPr>
          <w:ilvl w:val="0"/>
          <w:numId w:val="7"/>
        </w:numPr>
        <w:spacing w:line="276" w:lineRule="auto"/>
        <w:jc w:val="both"/>
        <w:rPr>
          <w:rFonts w:ascii="Times New Roman" w:hAnsi="Times New Roman" w:cs="Times New Roman"/>
          <w:lang w:val="en-US"/>
        </w:rPr>
      </w:pPr>
      <w:r w:rsidRPr="001450E3">
        <w:rPr>
          <w:rFonts w:ascii="Times New Roman" w:hAnsi="Times New Roman" w:cs="Times New Roman"/>
          <w:lang w:val="en-US"/>
        </w:rPr>
        <w:t>Decree of June 1</w:t>
      </w:r>
      <w:r w:rsidRPr="001450E3">
        <w:rPr>
          <w:rFonts w:ascii="Times New Roman" w:hAnsi="Times New Roman" w:cs="Times New Roman"/>
          <w:vertAlign w:val="superscript"/>
          <w:lang w:val="en-US"/>
        </w:rPr>
        <w:t>st</w:t>
      </w:r>
      <w:r w:rsidRPr="001450E3">
        <w:rPr>
          <w:rFonts w:ascii="Times New Roman" w:hAnsi="Times New Roman" w:cs="Times New Roman"/>
          <w:lang w:val="en-US"/>
        </w:rPr>
        <w:t xml:space="preserve">, 2021, on the adoption of the classification of land within the “Lo </w:t>
      </w:r>
      <w:proofErr w:type="spellStart"/>
      <w:r w:rsidRPr="001450E3">
        <w:rPr>
          <w:rFonts w:ascii="Times New Roman" w:hAnsi="Times New Roman" w:cs="Times New Roman"/>
          <w:lang w:val="en-US"/>
        </w:rPr>
        <w:t>Uttaro</w:t>
      </w:r>
      <w:proofErr w:type="spellEnd"/>
      <w:r w:rsidRPr="001450E3">
        <w:rPr>
          <w:rFonts w:ascii="Times New Roman" w:hAnsi="Times New Roman" w:cs="Times New Roman"/>
          <w:lang w:val="en-US"/>
        </w:rPr>
        <w:t xml:space="preserve">” Vast Area for the purposes of agricultural use. As above, the presence of a landfill required a regulation on the arable </w:t>
      </w:r>
      <w:proofErr w:type="gramStart"/>
      <w:r w:rsidRPr="001450E3">
        <w:rPr>
          <w:rFonts w:ascii="Times New Roman" w:hAnsi="Times New Roman" w:cs="Times New Roman"/>
          <w:lang w:val="en-US"/>
        </w:rPr>
        <w:t>area;</w:t>
      </w:r>
      <w:proofErr w:type="gramEnd"/>
    </w:p>
    <w:p w14:paraId="737FB794" w14:textId="55BFF4D0" w:rsidR="001E7DFD" w:rsidRPr="001450E3" w:rsidRDefault="001E7DFD" w:rsidP="00B124A0">
      <w:pPr>
        <w:pStyle w:val="Paragrafoelenco"/>
        <w:numPr>
          <w:ilvl w:val="0"/>
          <w:numId w:val="7"/>
        </w:numPr>
        <w:spacing w:line="276" w:lineRule="auto"/>
        <w:jc w:val="both"/>
        <w:rPr>
          <w:rFonts w:ascii="Times New Roman" w:hAnsi="Times New Roman" w:cs="Times New Roman"/>
          <w:lang w:val="en-US"/>
        </w:rPr>
      </w:pPr>
      <w:r w:rsidRPr="001450E3">
        <w:rPr>
          <w:rFonts w:ascii="Times New Roman" w:hAnsi="Times New Roman" w:cs="Times New Roman"/>
          <w:lang w:val="en-US"/>
        </w:rPr>
        <w:t>Decree of September 2</w:t>
      </w:r>
      <w:r w:rsidRPr="001450E3">
        <w:rPr>
          <w:rFonts w:ascii="Times New Roman" w:hAnsi="Times New Roman" w:cs="Times New Roman"/>
          <w:vertAlign w:val="superscript"/>
          <w:lang w:val="en-US"/>
        </w:rPr>
        <w:t>nd</w:t>
      </w:r>
      <w:r w:rsidRPr="001450E3">
        <w:rPr>
          <w:rFonts w:ascii="Times New Roman" w:hAnsi="Times New Roman" w:cs="Times New Roman"/>
          <w:lang w:val="en-US"/>
        </w:rPr>
        <w:t xml:space="preserve">2021 about the Organization of the PNRR-PNIEC Technical </w:t>
      </w:r>
      <w:proofErr w:type="gramStart"/>
      <w:r w:rsidRPr="001450E3">
        <w:rPr>
          <w:rFonts w:ascii="Times New Roman" w:hAnsi="Times New Roman" w:cs="Times New Roman"/>
          <w:lang w:val="en-US"/>
        </w:rPr>
        <w:t>Commission;</w:t>
      </w:r>
      <w:proofErr w:type="gramEnd"/>
    </w:p>
    <w:p w14:paraId="40F0A085" w14:textId="09C67C43" w:rsidR="001E7DFD" w:rsidRPr="001450E3" w:rsidRDefault="001E7DFD" w:rsidP="00B124A0">
      <w:pPr>
        <w:pStyle w:val="Paragrafoelenco"/>
        <w:numPr>
          <w:ilvl w:val="0"/>
          <w:numId w:val="7"/>
        </w:numPr>
        <w:spacing w:line="276" w:lineRule="auto"/>
        <w:jc w:val="both"/>
        <w:rPr>
          <w:rFonts w:ascii="Times New Roman" w:hAnsi="Times New Roman" w:cs="Times New Roman"/>
          <w:lang w:val="en-US"/>
        </w:rPr>
      </w:pPr>
      <w:r w:rsidRPr="001450E3">
        <w:rPr>
          <w:rFonts w:ascii="Times New Roman" w:hAnsi="Times New Roman" w:cs="Times New Roman"/>
          <w:lang w:val="en-US"/>
        </w:rPr>
        <w:t>Decree of September 3</w:t>
      </w:r>
      <w:r w:rsidRPr="001450E3">
        <w:rPr>
          <w:rFonts w:ascii="Times New Roman" w:hAnsi="Times New Roman" w:cs="Times New Roman"/>
          <w:vertAlign w:val="superscript"/>
          <w:lang w:val="en-US"/>
        </w:rPr>
        <w:t>rd</w:t>
      </w:r>
      <w:r w:rsidRPr="001450E3">
        <w:rPr>
          <w:rFonts w:ascii="Times New Roman" w:hAnsi="Times New Roman" w:cs="Times New Roman"/>
          <w:lang w:val="en-US"/>
        </w:rPr>
        <w:t xml:space="preserve">, 2021, concerning the Definition of the remuneration of the PNRR-PNIEC Technical </w:t>
      </w:r>
      <w:proofErr w:type="gramStart"/>
      <w:r w:rsidRPr="001450E3">
        <w:rPr>
          <w:rFonts w:ascii="Times New Roman" w:hAnsi="Times New Roman" w:cs="Times New Roman"/>
          <w:lang w:val="en-US"/>
        </w:rPr>
        <w:t>Commission;</w:t>
      </w:r>
      <w:proofErr w:type="gramEnd"/>
    </w:p>
    <w:p w14:paraId="25E8E867" w14:textId="018E4BE8" w:rsidR="002E1A49" w:rsidRPr="001450E3" w:rsidRDefault="001E7DFD" w:rsidP="00B124A0">
      <w:pPr>
        <w:pStyle w:val="Paragrafoelenco"/>
        <w:numPr>
          <w:ilvl w:val="0"/>
          <w:numId w:val="7"/>
        </w:numPr>
        <w:spacing w:line="276" w:lineRule="auto"/>
        <w:jc w:val="both"/>
        <w:rPr>
          <w:rFonts w:ascii="Times New Roman" w:hAnsi="Times New Roman" w:cs="Times New Roman"/>
          <w:lang w:val="en-US"/>
        </w:rPr>
      </w:pPr>
      <w:r w:rsidRPr="001450E3">
        <w:rPr>
          <w:rFonts w:ascii="Times New Roman" w:hAnsi="Times New Roman" w:cs="Times New Roman"/>
          <w:lang w:val="en-US"/>
        </w:rPr>
        <w:lastRenderedPageBreak/>
        <w:t>Decree of September 14</w:t>
      </w:r>
      <w:r w:rsidRPr="001450E3">
        <w:rPr>
          <w:rFonts w:ascii="Times New Roman" w:hAnsi="Times New Roman" w:cs="Times New Roman"/>
          <w:vertAlign w:val="superscript"/>
          <w:lang w:val="en-US"/>
        </w:rPr>
        <w:t>th</w:t>
      </w:r>
      <w:r w:rsidRPr="001450E3">
        <w:rPr>
          <w:rFonts w:ascii="Times New Roman" w:hAnsi="Times New Roman" w:cs="Times New Roman"/>
          <w:lang w:val="en-US"/>
        </w:rPr>
        <w:t xml:space="preserve">, 2021, concerning changes on the guarantee fund for the construction of interconnectors, which can now also be used for </w:t>
      </w:r>
      <w:proofErr w:type="gramStart"/>
      <w:r w:rsidRPr="001450E3">
        <w:rPr>
          <w:rFonts w:ascii="Times New Roman" w:hAnsi="Times New Roman" w:cs="Times New Roman"/>
          <w:lang w:val="en-US"/>
        </w:rPr>
        <w:t>sureties;</w:t>
      </w:r>
      <w:proofErr w:type="gramEnd"/>
    </w:p>
    <w:p w14:paraId="6AF3C9E9" w14:textId="10482F31" w:rsidR="001E7DFD" w:rsidRPr="001450E3" w:rsidRDefault="001E7DFD" w:rsidP="00B124A0">
      <w:pPr>
        <w:pStyle w:val="Paragrafoelenco"/>
        <w:numPr>
          <w:ilvl w:val="0"/>
          <w:numId w:val="7"/>
        </w:numPr>
        <w:spacing w:line="276" w:lineRule="auto"/>
        <w:jc w:val="both"/>
        <w:rPr>
          <w:rFonts w:ascii="Times New Roman" w:hAnsi="Times New Roman" w:cs="Times New Roman"/>
          <w:lang w:val="en-US"/>
        </w:rPr>
      </w:pPr>
      <w:r w:rsidRPr="001450E3">
        <w:rPr>
          <w:rFonts w:ascii="Times New Roman" w:hAnsi="Times New Roman" w:cs="Times New Roman"/>
          <w:lang w:val="en-US"/>
        </w:rPr>
        <w:t>Decree of October 28</w:t>
      </w:r>
      <w:r w:rsidRPr="001450E3">
        <w:rPr>
          <w:rFonts w:ascii="Times New Roman" w:hAnsi="Times New Roman" w:cs="Times New Roman"/>
          <w:vertAlign w:val="superscript"/>
          <w:lang w:val="en-US"/>
        </w:rPr>
        <w:t>th</w:t>
      </w:r>
      <w:r w:rsidRPr="001450E3">
        <w:rPr>
          <w:rFonts w:ascii="Times New Roman" w:hAnsi="Times New Roman" w:cs="Times New Roman"/>
          <w:lang w:val="en-US"/>
        </w:rPr>
        <w:t>, 2021, on the approval of the discipline of the remuneration system for the availability of electricity production capacity and definition of the target value of the system adequacy indicator, with the launch of the procedures for carrying out the auctions for the procurement of capacity for the year 2024.</w:t>
      </w:r>
    </w:p>
    <w:p w14:paraId="7B322756" w14:textId="77777777" w:rsidR="001E7DFD" w:rsidRPr="001450E3" w:rsidRDefault="001E7DFD" w:rsidP="00B124A0">
      <w:pPr>
        <w:spacing w:line="276" w:lineRule="auto"/>
        <w:jc w:val="both"/>
        <w:rPr>
          <w:rFonts w:ascii="Times New Roman" w:hAnsi="Times New Roman" w:cs="Times New Roman"/>
          <w:lang w:val="en-US"/>
        </w:rPr>
      </w:pPr>
    </w:p>
    <w:p w14:paraId="76C948C8" w14:textId="2A4F2D0C" w:rsidR="002E1A49" w:rsidRPr="001450E3" w:rsidRDefault="00010EB3"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t xml:space="preserve">Maximum effort </w:t>
      </w:r>
      <w:r w:rsidR="00AC0D93" w:rsidRPr="001450E3">
        <w:rPr>
          <w:rFonts w:ascii="Times New Roman" w:hAnsi="Times New Roman" w:cs="Times New Roman"/>
          <w:lang w:val="en-US"/>
        </w:rPr>
        <w:t>has been</w:t>
      </w:r>
      <w:r w:rsidRPr="001450E3">
        <w:rPr>
          <w:rFonts w:ascii="Times New Roman" w:hAnsi="Times New Roman" w:cs="Times New Roman"/>
          <w:lang w:val="en-US"/>
        </w:rPr>
        <w:t xml:space="preserve"> </w:t>
      </w:r>
      <w:r w:rsidR="00AC0D93" w:rsidRPr="001450E3">
        <w:rPr>
          <w:rFonts w:ascii="Times New Roman" w:hAnsi="Times New Roman" w:cs="Times New Roman"/>
          <w:lang w:val="en-US"/>
        </w:rPr>
        <w:t xml:space="preserve">also </w:t>
      </w:r>
      <w:r w:rsidRPr="001450E3">
        <w:rPr>
          <w:rFonts w:ascii="Times New Roman" w:hAnsi="Times New Roman" w:cs="Times New Roman"/>
          <w:lang w:val="en-US"/>
        </w:rPr>
        <w:t xml:space="preserve">made to consolidate the process of involving non-state actors. </w:t>
      </w:r>
      <w:r w:rsidR="002E1A49" w:rsidRPr="001450E3">
        <w:rPr>
          <w:rFonts w:ascii="Times New Roman" w:hAnsi="Times New Roman" w:cs="Times New Roman"/>
          <w:lang w:val="en-US"/>
        </w:rPr>
        <w:t xml:space="preserve">At the end of September, in Milan, the </w:t>
      </w:r>
      <w:hyperlink r:id="rId16" w:history="1">
        <w:r w:rsidR="002E1A49" w:rsidRPr="001450E3">
          <w:rPr>
            <w:rStyle w:val="Collegamentoipertestuale"/>
            <w:rFonts w:ascii="Times New Roman" w:hAnsi="Times New Roman" w:cs="Times New Roman"/>
            <w:b/>
            <w:bCs/>
            <w:i/>
            <w:iCs/>
            <w:lang w:val="en-US"/>
          </w:rPr>
          <w:t>Youth4Climate</w:t>
        </w:r>
      </w:hyperlink>
      <w:r w:rsidR="002E1A49" w:rsidRPr="001450E3">
        <w:rPr>
          <w:rFonts w:ascii="Times New Roman" w:hAnsi="Times New Roman" w:cs="Times New Roman"/>
          <w:lang w:val="en-US"/>
        </w:rPr>
        <w:t xml:space="preserve"> event was held</w:t>
      </w:r>
      <w:r w:rsidR="00603F49" w:rsidRPr="001450E3">
        <w:rPr>
          <w:rFonts w:ascii="Times New Roman" w:hAnsi="Times New Roman" w:cs="Times New Roman"/>
          <w:lang w:val="en-US"/>
        </w:rPr>
        <w:t xml:space="preserve"> and also the minister </w:t>
      </w:r>
      <w:proofErr w:type="spellStart"/>
      <w:r w:rsidR="00603F49" w:rsidRPr="001450E3">
        <w:rPr>
          <w:rFonts w:ascii="Times New Roman" w:hAnsi="Times New Roman" w:cs="Times New Roman"/>
          <w:lang w:val="en-US"/>
        </w:rPr>
        <w:t>Cingolani</w:t>
      </w:r>
      <w:proofErr w:type="spellEnd"/>
      <w:r w:rsidR="00603F49" w:rsidRPr="001450E3">
        <w:rPr>
          <w:rFonts w:ascii="Times New Roman" w:hAnsi="Times New Roman" w:cs="Times New Roman"/>
          <w:lang w:val="en-US"/>
        </w:rPr>
        <w:t xml:space="preserve"> participated to it</w:t>
      </w:r>
      <w:r w:rsidR="002E1A49" w:rsidRPr="001450E3">
        <w:rPr>
          <w:rFonts w:ascii="Times New Roman" w:hAnsi="Times New Roman" w:cs="Times New Roman"/>
          <w:lang w:val="en-US"/>
        </w:rPr>
        <w:t xml:space="preserve">. About 400 young people, aged between 15 and 29, from all over the world joined the event, that for the first time preceded the pre-Cop26. The Minister of Ecological Transition Roberto </w:t>
      </w:r>
      <w:proofErr w:type="spellStart"/>
      <w:r w:rsidR="002E1A49" w:rsidRPr="001450E3">
        <w:rPr>
          <w:rFonts w:ascii="Times New Roman" w:hAnsi="Times New Roman" w:cs="Times New Roman"/>
          <w:lang w:val="en-US"/>
        </w:rPr>
        <w:t>Cingolani</w:t>
      </w:r>
      <w:proofErr w:type="spellEnd"/>
      <w:r w:rsidR="002E1A49" w:rsidRPr="001450E3">
        <w:rPr>
          <w:rFonts w:ascii="Times New Roman" w:hAnsi="Times New Roman" w:cs="Times New Roman"/>
          <w:lang w:val="en-US"/>
        </w:rPr>
        <w:t xml:space="preserve"> proposed to make permanent, to involve young people in decision-making processes: “Our aim is to ensure that meetings like this can be held every year before the official negotiations”, said </w:t>
      </w:r>
      <w:proofErr w:type="spellStart"/>
      <w:r w:rsidR="002E1A49" w:rsidRPr="001450E3">
        <w:rPr>
          <w:rFonts w:ascii="Times New Roman" w:hAnsi="Times New Roman" w:cs="Times New Roman"/>
          <w:lang w:val="en-US"/>
        </w:rPr>
        <w:t>Cingolani</w:t>
      </w:r>
      <w:proofErr w:type="spellEnd"/>
      <w:r w:rsidR="002E1A49" w:rsidRPr="001450E3">
        <w:rPr>
          <w:rFonts w:ascii="Times New Roman" w:hAnsi="Times New Roman" w:cs="Times New Roman"/>
          <w:lang w:val="en-US"/>
        </w:rPr>
        <w:t xml:space="preserve">. </w:t>
      </w:r>
    </w:p>
    <w:p w14:paraId="05EE35C0" w14:textId="679E0AAC" w:rsidR="002E1A49" w:rsidRDefault="002E1A49" w:rsidP="00B124A0">
      <w:pPr>
        <w:spacing w:line="276" w:lineRule="auto"/>
        <w:jc w:val="both"/>
        <w:rPr>
          <w:rFonts w:ascii="Times New Roman" w:hAnsi="Times New Roman" w:cs="Times New Roman"/>
          <w:lang w:val="en-US"/>
        </w:rPr>
      </w:pPr>
    </w:p>
    <w:p w14:paraId="350C5C1A" w14:textId="36360F56" w:rsidR="001450E3" w:rsidRDefault="001450E3" w:rsidP="00B124A0">
      <w:pPr>
        <w:spacing w:line="276" w:lineRule="auto"/>
        <w:jc w:val="both"/>
        <w:rPr>
          <w:rFonts w:ascii="Times New Roman" w:hAnsi="Times New Roman" w:cs="Times New Roman"/>
          <w:lang w:val="en-US"/>
        </w:rPr>
      </w:pPr>
    </w:p>
    <w:p w14:paraId="52F7316E" w14:textId="703024F8" w:rsidR="001450E3" w:rsidRDefault="001450E3" w:rsidP="00B124A0">
      <w:pPr>
        <w:spacing w:line="276" w:lineRule="auto"/>
        <w:jc w:val="both"/>
        <w:rPr>
          <w:rFonts w:ascii="Times New Roman" w:hAnsi="Times New Roman" w:cs="Times New Roman"/>
          <w:lang w:val="en-US"/>
        </w:rPr>
      </w:pPr>
    </w:p>
    <w:p w14:paraId="02074066" w14:textId="6B3E37BC" w:rsidR="001450E3" w:rsidRDefault="001450E3" w:rsidP="00B124A0">
      <w:pPr>
        <w:spacing w:line="276" w:lineRule="auto"/>
        <w:jc w:val="both"/>
        <w:rPr>
          <w:rFonts w:ascii="Times New Roman" w:hAnsi="Times New Roman" w:cs="Times New Roman"/>
          <w:lang w:val="en-US"/>
        </w:rPr>
      </w:pPr>
    </w:p>
    <w:p w14:paraId="4CED075B" w14:textId="3C4019BB" w:rsidR="001450E3" w:rsidRDefault="001450E3" w:rsidP="00B124A0">
      <w:pPr>
        <w:spacing w:line="276" w:lineRule="auto"/>
        <w:jc w:val="both"/>
        <w:rPr>
          <w:rFonts w:ascii="Times New Roman" w:hAnsi="Times New Roman" w:cs="Times New Roman"/>
          <w:lang w:val="en-US"/>
        </w:rPr>
      </w:pPr>
    </w:p>
    <w:p w14:paraId="0227F573" w14:textId="52000070" w:rsidR="001450E3" w:rsidRDefault="001450E3" w:rsidP="00B124A0">
      <w:pPr>
        <w:spacing w:line="276" w:lineRule="auto"/>
        <w:jc w:val="both"/>
        <w:rPr>
          <w:rFonts w:ascii="Times New Roman" w:hAnsi="Times New Roman" w:cs="Times New Roman"/>
          <w:lang w:val="en-US"/>
        </w:rPr>
      </w:pPr>
    </w:p>
    <w:p w14:paraId="651DA35A" w14:textId="3D109C4C" w:rsidR="001450E3" w:rsidRDefault="001450E3" w:rsidP="00B124A0">
      <w:pPr>
        <w:spacing w:line="276" w:lineRule="auto"/>
        <w:jc w:val="both"/>
        <w:rPr>
          <w:rFonts w:ascii="Times New Roman" w:hAnsi="Times New Roman" w:cs="Times New Roman"/>
          <w:lang w:val="en-US"/>
        </w:rPr>
      </w:pPr>
    </w:p>
    <w:p w14:paraId="4148D8F7" w14:textId="22B84EE7" w:rsidR="001450E3" w:rsidRDefault="001450E3" w:rsidP="00B124A0">
      <w:pPr>
        <w:spacing w:line="276" w:lineRule="auto"/>
        <w:jc w:val="both"/>
        <w:rPr>
          <w:rFonts w:ascii="Times New Roman" w:hAnsi="Times New Roman" w:cs="Times New Roman"/>
          <w:lang w:val="en-US"/>
        </w:rPr>
      </w:pPr>
    </w:p>
    <w:p w14:paraId="13B7BF39" w14:textId="0B2FB63E" w:rsidR="001450E3" w:rsidRDefault="001450E3" w:rsidP="00B124A0">
      <w:pPr>
        <w:spacing w:line="276" w:lineRule="auto"/>
        <w:jc w:val="both"/>
        <w:rPr>
          <w:rFonts w:ascii="Times New Roman" w:hAnsi="Times New Roman" w:cs="Times New Roman"/>
          <w:lang w:val="en-US"/>
        </w:rPr>
      </w:pPr>
    </w:p>
    <w:p w14:paraId="406F1568" w14:textId="0095090F" w:rsidR="001450E3" w:rsidRDefault="001450E3" w:rsidP="00B124A0">
      <w:pPr>
        <w:spacing w:line="276" w:lineRule="auto"/>
        <w:jc w:val="both"/>
        <w:rPr>
          <w:rFonts w:ascii="Times New Roman" w:hAnsi="Times New Roman" w:cs="Times New Roman"/>
          <w:lang w:val="en-US"/>
        </w:rPr>
      </w:pPr>
    </w:p>
    <w:p w14:paraId="7089227E" w14:textId="57FD35C2" w:rsidR="001450E3" w:rsidRDefault="001450E3" w:rsidP="00B124A0">
      <w:pPr>
        <w:spacing w:line="276" w:lineRule="auto"/>
        <w:jc w:val="both"/>
        <w:rPr>
          <w:rFonts w:ascii="Times New Roman" w:hAnsi="Times New Roman" w:cs="Times New Roman"/>
          <w:lang w:val="en-US"/>
        </w:rPr>
      </w:pPr>
    </w:p>
    <w:p w14:paraId="28042DC4" w14:textId="435C8D52" w:rsidR="001450E3" w:rsidRDefault="001450E3" w:rsidP="00B124A0">
      <w:pPr>
        <w:spacing w:line="276" w:lineRule="auto"/>
        <w:jc w:val="both"/>
        <w:rPr>
          <w:rFonts w:ascii="Times New Roman" w:hAnsi="Times New Roman" w:cs="Times New Roman"/>
          <w:lang w:val="en-US"/>
        </w:rPr>
      </w:pPr>
    </w:p>
    <w:p w14:paraId="50A669D1" w14:textId="1B364767" w:rsidR="001450E3" w:rsidRDefault="001450E3" w:rsidP="00B124A0">
      <w:pPr>
        <w:spacing w:line="276" w:lineRule="auto"/>
        <w:jc w:val="both"/>
        <w:rPr>
          <w:rFonts w:ascii="Times New Roman" w:hAnsi="Times New Roman" w:cs="Times New Roman"/>
          <w:lang w:val="en-US"/>
        </w:rPr>
      </w:pPr>
    </w:p>
    <w:p w14:paraId="0C5DF10B" w14:textId="0AF4F66F" w:rsidR="001450E3" w:rsidRDefault="001450E3" w:rsidP="00B124A0">
      <w:pPr>
        <w:spacing w:line="276" w:lineRule="auto"/>
        <w:jc w:val="both"/>
        <w:rPr>
          <w:rFonts w:ascii="Times New Roman" w:hAnsi="Times New Roman" w:cs="Times New Roman"/>
          <w:lang w:val="en-US"/>
        </w:rPr>
      </w:pPr>
    </w:p>
    <w:p w14:paraId="729EC614" w14:textId="5021F197" w:rsidR="001450E3" w:rsidRDefault="001450E3" w:rsidP="00B124A0">
      <w:pPr>
        <w:spacing w:line="276" w:lineRule="auto"/>
        <w:jc w:val="both"/>
        <w:rPr>
          <w:rFonts w:ascii="Times New Roman" w:hAnsi="Times New Roman" w:cs="Times New Roman"/>
          <w:lang w:val="en-US"/>
        </w:rPr>
      </w:pPr>
    </w:p>
    <w:p w14:paraId="413DFF4E" w14:textId="027817D3" w:rsidR="001450E3" w:rsidRDefault="001450E3" w:rsidP="00B124A0">
      <w:pPr>
        <w:spacing w:line="276" w:lineRule="auto"/>
        <w:jc w:val="both"/>
        <w:rPr>
          <w:rFonts w:ascii="Times New Roman" w:hAnsi="Times New Roman" w:cs="Times New Roman"/>
          <w:lang w:val="en-US"/>
        </w:rPr>
      </w:pPr>
    </w:p>
    <w:p w14:paraId="5436ADE0" w14:textId="50B95B5E" w:rsidR="001450E3" w:rsidRDefault="001450E3" w:rsidP="00B124A0">
      <w:pPr>
        <w:spacing w:line="276" w:lineRule="auto"/>
        <w:jc w:val="both"/>
        <w:rPr>
          <w:rFonts w:ascii="Times New Roman" w:hAnsi="Times New Roman" w:cs="Times New Roman"/>
          <w:lang w:val="en-US"/>
        </w:rPr>
      </w:pPr>
    </w:p>
    <w:p w14:paraId="71F312B1" w14:textId="1520FF92" w:rsidR="001450E3" w:rsidRDefault="001450E3" w:rsidP="00B124A0">
      <w:pPr>
        <w:spacing w:line="276" w:lineRule="auto"/>
        <w:jc w:val="both"/>
        <w:rPr>
          <w:rFonts w:ascii="Times New Roman" w:hAnsi="Times New Roman" w:cs="Times New Roman"/>
          <w:lang w:val="en-US"/>
        </w:rPr>
      </w:pPr>
    </w:p>
    <w:p w14:paraId="2DF953D7" w14:textId="511223BD" w:rsidR="001450E3" w:rsidRDefault="001450E3" w:rsidP="00B124A0">
      <w:pPr>
        <w:spacing w:line="276" w:lineRule="auto"/>
        <w:jc w:val="both"/>
        <w:rPr>
          <w:rFonts w:ascii="Times New Roman" w:hAnsi="Times New Roman" w:cs="Times New Roman"/>
          <w:lang w:val="en-US"/>
        </w:rPr>
      </w:pPr>
    </w:p>
    <w:p w14:paraId="3FF1F22F" w14:textId="3FE4DDD3" w:rsidR="001450E3" w:rsidRDefault="001450E3" w:rsidP="00B124A0">
      <w:pPr>
        <w:spacing w:line="276" w:lineRule="auto"/>
        <w:jc w:val="both"/>
        <w:rPr>
          <w:rFonts w:ascii="Times New Roman" w:hAnsi="Times New Roman" w:cs="Times New Roman"/>
          <w:lang w:val="en-US"/>
        </w:rPr>
      </w:pPr>
    </w:p>
    <w:p w14:paraId="4A1EBEF2" w14:textId="189014D8" w:rsidR="001450E3" w:rsidRDefault="001450E3" w:rsidP="00B124A0">
      <w:pPr>
        <w:spacing w:line="276" w:lineRule="auto"/>
        <w:jc w:val="both"/>
        <w:rPr>
          <w:rFonts w:ascii="Times New Roman" w:hAnsi="Times New Roman" w:cs="Times New Roman"/>
          <w:lang w:val="en-US"/>
        </w:rPr>
      </w:pPr>
    </w:p>
    <w:p w14:paraId="6A7C6E85" w14:textId="42A8CC2B" w:rsidR="001450E3" w:rsidRDefault="001450E3" w:rsidP="00B124A0">
      <w:pPr>
        <w:spacing w:line="276" w:lineRule="auto"/>
        <w:jc w:val="both"/>
        <w:rPr>
          <w:rFonts w:ascii="Times New Roman" w:hAnsi="Times New Roman" w:cs="Times New Roman"/>
          <w:lang w:val="en-US"/>
        </w:rPr>
      </w:pPr>
    </w:p>
    <w:p w14:paraId="60AD5E04" w14:textId="75FCBBD5" w:rsidR="001450E3" w:rsidRDefault="001450E3" w:rsidP="00B124A0">
      <w:pPr>
        <w:spacing w:line="276" w:lineRule="auto"/>
        <w:jc w:val="both"/>
        <w:rPr>
          <w:rFonts w:ascii="Times New Roman" w:hAnsi="Times New Roman" w:cs="Times New Roman"/>
          <w:lang w:val="en-US"/>
        </w:rPr>
      </w:pPr>
    </w:p>
    <w:p w14:paraId="7BBEC84C" w14:textId="6116F76E" w:rsidR="001450E3" w:rsidRDefault="001450E3" w:rsidP="00B124A0">
      <w:pPr>
        <w:spacing w:line="276" w:lineRule="auto"/>
        <w:jc w:val="both"/>
        <w:rPr>
          <w:rFonts w:ascii="Times New Roman" w:hAnsi="Times New Roman" w:cs="Times New Roman"/>
          <w:lang w:val="en-US"/>
        </w:rPr>
      </w:pPr>
    </w:p>
    <w:p w14:paraId="491F1F7C" w14:textId="4A07C0CC" w:rsidR="001450E3" w:rsidRDefault="001450E3" w:rsidP="00B124A0">
      <w:pPr>
        <w:spacing w:line="276" w:lineRule="auto"/>
        <w:jc w:val="both"/>
        <w:rPr>
          <w:rFonts w:ascii="Times New Roman" w:hAnsi="Times New Roman" w:cs="Times New Roman"/>
          <w:lang w:val="en-US"/>
        </w:rPr>
      </w:pPr>
    </w:p>
    <w:p w14:paraId="267C2967" w14:textId="044D1F5A" w:rsidR="001450E3" w:rsidRDefault="001450E3" w:rsidP="00B124A0">
      <w:pPr>
        <w:spacing w:line="276" w:lineRule="auto"/>
        <w:jc w:val="both"/>
        <w:rPr>
          <w:rFonts w:ascii="Times New Roman" w:hAnsi="Times New Roman" w:cs="Times New Roman"/>
          <w:lang w:val="en-US"/>
        </w:rPr>
      </w:pPr>
    </w:p>
    <w:p w14:paraId="1DB86563" w14:textId="46164874" w:rsidR="001450E3" w:rsidRDefault="001450E3" w:rsidP="00B124A0">
      <w:pPr>
        <w:spacing w:line="276" w:lineRule="auto"/>
        <w:jc w:val="both"/>
        <w:rPr>
          <w:rFonts w:ascii="Times New Roman" w:hAnsi="Times New Roman" w:cs="Times New Roman"/>
          <w:lang w:val="en-US"/>
        </w:rPr>
      </w:pPr>
    </w:p>
    <w:p w14:paraId="5FE65A89" w14:textId="232C3627" w:rsidR="001450E3" w:rsidRDefault="001450E3" w:rsidP="00B124A0">
      <w:pPr>
        <w:spacing w:line="276" w:lineRule="auto"/>
        <w:jc w:val="both"/>
        <w:rPr>
          <w:rFonts w:ascii="Times New Roman" w:hAnsi="Times New Roman" w:cs="Times New Roman"/>
          <w:lang w:val="en-US"/>
        </w:rPr>
      </w:pPr>
    </w:p>
    <w:p w14:paraId="72263DB9" w14:textId="401ACDF4" w:rsidR="001450E3" w:rsidRDefault="001450E3" w:rsidP="00B124A0">
      <w:pPr>
        <w:spacing w:line="276" w:lineRule="auto"/>
        <w:jc w:val="both"/>
        <w:rPr>
          <w:rFonts w:ascii="Times New Roman" w:hAnsi="Times New Roman" w:cs="Times New Roman"/>
          <w:lang w:val="en-US"/>
        </w:rPr>
      </w:pPr>
    </w:p>
    <w:p w14:paraId="5F5BEB45" w14:textId="645DA9E7" w:rsidR="001450E3" w:rsidRDefault="001450E3" w:rsidP="00B124A0">
      <w:pPr>
        <w:spacing w:line="276" w:lineRule="auto"/>
        <w:jc w:val="both"/>
        <w:rPr>
          <w:rFonts w:ascii="Times New Roman" w:hAnsi="Times New Roman" w:cs="Times New Roman"/>
          <w:lang w:val="en-US"/>
        </w:rPr>
      </w:pPr>
    </w:p>
    <w:p w14:paraId="2F7EE92D" w14:textId="77777777" w:rsidR="002E1A49" w:rsidRPr="001450E3" w:rsidRDefault="002E1A49" w:rsidP="00B124A0">
      <w:pPr>
        <w:spacing w:line="276" w:lineRule="auto"/>
        <w:jc w:val="both"/>
        <w:rPr>
          <w:rFonts w:ascii="Times New Roman" w:hAnsi="Times New Roman" w:cs="Times New Roman"/>
          <w:lang w:val="en-US"/>
        </w:rPr>
      </w:pPr>
    </w:p>
    <w:p w14:paraId="22F51269" w14:textId="70186948" w:rsidR="00CE6B73" w:rsidRPr="001450E3" w:rsidRDefault="001450E3" w:rsidP="001450E3">
      <w:pPr>
        <w:pStyle w:val="Titolo2"/>
        <w:spacing w:line="276" w:lineRule="auto"/>
        <w:rPr>
          <w:lang w:val="en-US"/>
        </w:rPr>
      </w:pPr>
      <w:bookmarkStart w:id="2" w:name="_Toc88224764"/>
      <w:r>
        <w:rPr>
          <w:lang w:val="en-US"/>
        </w:rPr>
        <w:lastRenderedPageBreak/>
        <w:t>S</w:t>
      </w:r>
      <w:r w:rsidRPr="001450E3">
        <w:rPr>
          <w:lang w:val="en-US"/>
        </w:rPr>
        <w:t>ome reflections and news on the interest groups most affected by the ecological transition</w:t>
      </w:r>
      <w:bookmarkEnd w:id="2"/>
    </w:p>
    <w:p w14:paraId="5E95969E" w14:textId="62364B52" w:rsidR="00F5418C" w:rsidRDefault="00F5418C" w:rsidP="00B124A0">
      <w:pPr>
        <w:spacing w:line="276" w:lineRule="auto"/>
        <w:jc w:val="both"/>
        <w:rPr>
          <w:rFonts w:ascii="Times New Roman" w:hAnsi="Times New Roman" w:cs="Times New Roman"/>
          <w:lang w:val="en-US"/>
        </w:rPr>
      </w:pPr>
    </w:p>
    <w:p w14:paraId="57F46CD1" w14:textId="77777777" w:rsidR="002538DA" w:rsidRPr="001450E3" w:rsidRDefault="002538DA" w:rsidP="00B124A0">
      <w:pPr>
        <w:spacing w:line="276" w:lineRule="auto"/>
        <w:jc w:val="both"/>
        <w:rPr>
          <w:rFonts w:ascii="Times New Roman" w:hAnsi="Times New Roman" w:cs="Times New Roman"/>
          <w:lang w:val="en-US"/>
        </w:rPr>
      </w:pPr>
    </w:p>
    <w:p w14:paraId="5F66AA47" w14:textId="0BFF2F1C" w:rsidR="00A62F91" w:rsidRPr="001450E3" w:rsidRDefault="00A62F91"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t xml:space="preserve">In April 2021, President Draghi summoned the directors of </w:t>
      </w:r>
      <w:proofErr w:type="spellStart"/>
      <w:r w:rsidRPr="001450E3">
        <w:rPr>
          <w:rFonts w:ascii="Times New Roman" w:hAnsi="Times New Roman" w:cs="Times New Roman"/>
          <w:lang w:val="en-US"/>
        </w:rPr>
        <w:t>Stellantis</w:t>
      </w:r>
      <w:proofErr w:type="spellEnd"/>
      <w:r w:rsidRPr="001450E3">
        <w:rPr>
          <w:rFonts w:ascii="Times New Roman" w:hAnsi="Times New Roman" w:cs="Times New Roman"/>
          <w:lang w:val="en-US"/>
        </w:rPr>
        <w:t xml:space="preserve">, Eni, Enel, </w:t>
      </w:r>
      <w:proofErr w:type="spellStart"/>
      <w:r w:rsidRPr="001450E3">
        <w:rPr>
          <w:rFonts w:ascii="Times New Roman" w:hAnsi="Times New Roman" w:cs="Times New Roman"/>
          <w:lang w:val="en-US"/>
        </w:rPr>
        <w:t>Snam</w:t>
      </w:r>
      <w:proofErr w:type="spellEnd"/>
      <w:r w:rsidRPr="001450E3">
        <w:rPr>
          <w:rFonts w:ascii="Times New Roman" w:hAnsi="Times New Roman" w:cs="Times New Roman"/>
          <w:lang w:val="en-US"/>
        </w:rPr>
        <w:t xml:space="preserve"> and Terna to Palazzo </w:t>
      </w:r>
      <w:proofErr w:type="spellStart"/>
      <w:r w:rsidRPr="001450E3">
        <w:rPr>
          <w:rFonts w:ascii="Times New Roman" w:hAnsi="Times New Roman" w:cs="Times New Roman"/>
          <w:lang w:val="en-US"/>
        </w:rPr>
        <w:t>Chigi</w:t>
      </w:r>
      <w:proofErr w:type="spellEnd"/>
      <w:r w:rsidRPr="001450E3">
        <w:rPr>
          <w:rFonts w:ascii="Times New Roman" w:hAnsi="Times New Roman" w:cs="Times New Roman"/>
          <w:lang w:val="en-US"/>
        </w:rPr>
        <w:t>. All these companies have started projects to promote the energy transition</w:t>
      </w:r>
      <w:r w:rsidR="00360EA1" w:rsidRPr="001450E3">
        <w:rPr>
          <w:rFonts w:ascii="Times New Roman" w:hAnsi="Times New Roman" w:cs="Times New Roman"/>
          <w:lang w:val="en-US"/>
        </w:rPr>
        <w:t xml:space="preserve"> for some time</w:t>
      </w:r>
      <w:r w:rsidRPr="001450E3">
        <w:rPr>
          <w:rFonts w:ascii="Times New Roman" w:hAnsi="Times New Roman" w:cs="Times New Roman"/>
          <w:lang w:val="en-US"/>
        </w:rPr>
        <w:t xml:space="preserve">: </w:t>
      </w:r>
      <w:proofErr w:type="spellStart"/>
      <w:r w:rsidRPr="001450E3">
        <w:rPr>
          <w:rFonts w:ascii="Times New Roman" w:hAnsi="Times New Roman" w:cs="Times New Roman"/>
          <w:lang w:val="en-US"/>
        </w:rPr>
        <w:t>Stellantis</w:t>
      </w:r>
      <w:proofErr w:type="spellEnd"/>
      <w:r w:rsidRPr="001450E3">
        <w:rPr>
          <w:rFonts w:ascii="Times New Roman" w:hAnsi="Times New Roman" w:cs="Times New Roman"/>
          <w:lang w:val="en-US"/>
        </w:rPr>
        <w:t xml:space="preserve"> works on electric cars and batteries, Eni on biorefineries and biofuels, Enel holds the leadership in renewables, </w:t>
      </w:r>
      <w:proofErr w:type="spellStart"/>
      <w:r w:rsidRPr="001450E3">
        <w:rPr>
          <w:rFonts w:ascii="Times New Roman" w:hAnsi="Times New Roman" w:cs="Times New Roman"/>
          <w:lang w:val="en-US"/>
        </w:rPr>
        <w:t>Snam</w:t>
      </w:r>
      <w:proofErr w:type="spellEnd"/>
      <w:r w:rsidRPr="001450E3">
        <w:rPr>
          <w:rFonts w:ascii="Times New Roman" w:hAnsi="Times New Roman" w:cs="Times New Roman"/>
          <w:lang w:val="en-US"/>
        </w:rPr>
        <w:t xml:space="preserve"> is active in the hydrogen and gas field and Terna is concentrated on the development of resilient and sustainable networks. However, the interests at stake are many and it is not without friction that </w:t>
      </w:r>
      <w:r w:rsidR="00360EA1" w:rsidRPr="001450E3">
        <w:rPr>
          <w:rFonts w:ascii="Times New Roman" w:hAnsi="Times New Roman" w:cs="Times New Roman"/>
          <w:lang w:val="en-US"/>
        </w:rPr>
        <w:t>they</w:t>
      </w:r>
      <w:r w:rsidRPr="001450E3">
        <w:rPr>
          <w:rFonts w:ascii="Times New Roman" w:hAnsi="Times New Roman" w:cs="Times New Roman"/>
          <w:lang w:val="en-US"/>
        </w:rPr>
        <w:t xml:space="preserve"> are working towards the desired transition. </w:t>
      </w:r>
    </w:p>
    <w:p w14:paraId="7C836B8A" w14:textId="77777777" w:rsidR="00A62F91" w:rsidRPr="001450E3" w:rsidRDefault="00A62F91" w:rsidP="00B124A0">
      <w:pPr>
        <w:spacing w:line="276" w:lineRule="auto"/>
        <w:jc w:val="both"/>
        <w:rPr>
          <w:rFonts w:ascii="Times New Roman" w:hAnsi="Times New Roman" w:cs="Times New Roman"/>
          <w:lang w:val="en-US"/>
        </w:rPr>
      </w:pPr>
    </w:p>
    <w:p w14:paraId="77A0E581" w14:textId="535BC0CF" w:rsidR="00360EA1" w:rsidRPr="001450E3" w:rsidRDefault="00A62F91" w:rsidP="00B124A0">
      <w:pPr>
        <w:spacing w:line="276" w:lineRule="auto"/>
        <w:jc w:val="both"/>
        <w:rPr>
          <w:rFonts w:ascii="Times New Roman" w:hAnsi="Times New Roman" w:cs="Times New Roman"/>
          <w:lang w:val="en-US"/>
        </w:rPr>
      </w:pPr>
      <w:r w:rsidRPr="001450E3">
        <w:rPr>
          <w:rFonts w:ascii="Times New Roman" w:hAnsi="Times New Roman" w:cs="Times New Roman"/>
          <w:b/>
          <w:bCs/>
          <w:lang w:val="en-US"/>
        </w:rPr>
        <w:t>Coal-fired power plants</w:t>
      </w:r>
      <w:r w:rsidRPr="001450E3">
        <w:rPr>
          <w:rFonts w:ascii="Times New Roman" w:hAnsi="Times New Roman" w:cs="Times New Roman"/>
          <w:lang w:val="en-US"/>
        </w:rPr>
        <w:t xml:space="preserve"> are an example of this: j</w:t>
      </w:r>
      <w:r w:rsidR="00160B24" w:rsidRPr="001450E3">
        <w:rPr>
          <w:rFonts w:ascii="Times New Roman" w:hAnsi="Times New Roman" w:cs="Times New Roman"/>
          <w:lang w:val="en-US"/>
        </w:rPr>
        <w:t xml:space="preserve">ust last week a very interesting article was published </w:t>
      </w:r>
      <w:r w:rsidR="003A2994" w:rsidRPr="001450E3">
        <w:rPr>
          <w:rFonts w:ascii="Times New Roman" w:hAnsi="Times New Roman" w:cs="Times New Roman"/>
          <w:lang w:val="en-US"/>
        </w:rPr>
        <w:t>by</w:t>
      </w:r>
      <w:r w:rsidR="00160B24" w:rsidRPr="001450E3">
        <w:rPr>
          <w:rFonts w:ascii="Times New Roman" w:hAnsi="Times New Roman" w:cs="Times New Roman"/>
          <w:lang w:val="en-US"/>
        </w:rPr>
        <w:t xml:space="preserve"> </w:t>
      </w:r>
      <w:proofErr w:type="spellStart"/>
      <w:r w:rsidR="00160B24" w:rsidRPr="001450E3">
        <w:rPr>
          <w:rFonts w:ascii="Times New Roman" w:hAnsi="Times New Roman" w:cs="Times New Roman"/>
          <w:lang w:val="en-US"/>
        </w:rPr>
        <w:t>L'Essenziale</w:t>
      </w:r>
      <w:proofErr w:type="spellEnd"/>
      <w:r w:rsidR="00160B24" w:rsidRPr="001450E3">
        <w:rPr>
          <w:rFonts w:ascii="Times New Roman" w:hAnsi="Times New Roman" w:cs="Times New Roman"/>
          <w:lang w:val="en-US"/>
        </w:rPr>
        <w:t>, the new newspaper of the editorial team of</w:t>
      </w:r>
      <w:r w:rsidR="003A2994" w:rsidRPr="001450E3">
        <w:rPr>
          <w:rFonts w:ascii="Times New Roman" w:hAnsi="Times New Roman" w:cs="Times New Roman"/>
          <w:lang w:val="en-US"/>
        </w:rPr>
        <w:t xml:space="preserve"> the</w:t>
      </w:r>
      <w:r w:rsidR="00160B24" w:rsidRPr="001450E3">
        <w:rPr>
          <w:rFonts w:ascii="Times New Roman" w:hAnsi="Times New Roman" w:cs="Times New Roman"/>
          <w:lang w:val="en-US"/>
        </w:rPr>
        <w:t xml:space="preserve"> </w:t>
      </w:r>
      <w:proofErr w:type="spellStart"/>
      <w:r w:rsidR="00160B24" w:rsidRPr="001450E3">
        <w:rPr>
          <w:rFonts w:ascii="Times New Roman" w:hAnsi="Times New Roman" w:cs="Times New Roman"/>
          <w:lang w:val="en-US"/>
        </w:rPr>
        <w:t>Internazionale</w:t>
      </w:r>
      <w:proofErr w:type="spellEnd"/>
      <w:r w:rsidR="00160B24" w:rsidRPr="001450E3">
        <w:rPr>
          <w:rFonts w:ascii="Times New Roman" w:hAnsi="Times New Roman" w:cs="Times New Roman"/>
          <w:lang w:val="en-US"/>
        </w:rPr>
        <w:t>, on the problem of coal plants currently present in Italy</w:t>
      </w:r>
      <w:r w:rsidR="009F1CD6" w:rsidRPr="001450E3">
        <w:rPr>
          <w:rFonts w:ascii="Times New Roman" w:hAnsi="Times New Roman" w:cs="Times New Roman"/>
          <w:lang w:val="en-US"/>
        </w:rPr>
        <w:t xml:space="preserve"> and how it is difficult for the state to find a compromise between environmental interests and those of companies</w:t>
      </w:r>
      <w:r w:rsidR="00160B24" w:rsidRPr="001450E3">
        <w:rPr>
          <w:rFonts w:ascii="Times New Roman" w:hAnsi="Times New Roman" w:cs="Times New Roman"/>
          <w:lang w:val="en-US"/>
        </w:rPr>
        <w:t xml:space="preserve">. </w:t>
      </w:r>
      <w:r w:rsidR="00360EA1" w:rsidRPr="001450E3">
        <w:rPr>
          <w:rFonts w:ascii="Times New Roman" w:hAnsi="Times New Roman" w:cs="Times New Roman"/>
          <w:lang w:val="en-US"/>
        </w:rPr>
        <w:t xml:space="preserve">Currently, in Italy there are 7 plants, 5 belonging to the Enel company (and 23,6% of state ownership), one to the A2A company and the last to the Ep company. According to the government, </w:t>
      </w:r>
      <w:proofErr w:type="gramStart"/>
      <w:r w:rsidR="00360EA1" w:rsidRPr="001450E3">
        <w:rPr>
          <w:rFonts w:ascii="Times New Roman" w:hAnsi="Times New Roman" w:cs="Times New Roman"/>
          <w:lang w:val="en-US"/>
        </w:rPr>
        <w:t>in order to</w:t>
      </w:r>
      <w:proofErr w:type="gramEnd"/>
      <w:r w:rsidR="00160B24" w:rsidRPr="001450E3">
        <w:rPr>
          <w:rFonts w:ascii="Times New Roman" w:hAnsi="Times New Roman" w:cs="Times New Roman"/>
          <w:lang w:val="en-US"/>
        </w:rPr>
        <w:t xml:space="preserve"> </w:t>
      </w:r>
      <w:r w:rsidR="00C3447E" w:rsidRPr="001450E3">
        <w:rPr>
          <w:rFonts w:ascii="Times New Roman" w:hAnsi="Times New Roman" w:cs="Times New Roman"/>
          <w:lang w:val="en-US"/>
        </w:rPr>
        <w:t>achieve the abandonment of</w:t>
      </w:r>
      <w:r w:rsidR="00160B24" w:rsidRPr="001450E3">
        <w:rPr>
          <w:rFonts w:ascii="Times New Roman" w:hAnsi="Times New Roman" w:cs="Times New Roman"/>
          <w:lang w:val="en-US"/>
        </w:rPr>
        <w:t xml:space="preserve"> </w:t>
      </w:r>
      <w:r w:rsidR="00360EA1" w:rsidRPr="001450E3">
        <w:rPr>
          <w:rFonts w:ascii="Times New Roman" w:hAnsi="Times New Roman" w:cs="Times New Roman"/>
          <w:lang w:val="en-US"/>
        </w:rPr>
        <w:t>the</w:t>
      </w:r>
      <w:r w:rsidR="00160B24" w:rsidRPr="001450E3">
        <w:rPr>
          <w:rFonts w:ascii="Times New Roman" w:hAnsi="Times New Roman" w:cs="Times New Roman"/>
          <w:lang w:val="en-US"/>
        </w:rPr>
        <w:t xml:space="preserve"> coal by 2030</w:t>
      </w:r>
      <w:r w:rsidR="003A2994" w:rsidRPr="001450E3">
        <w:rPr>
          <w:rFonts w:ascii="Times New Roman" w:hAnsi="Times New Roman" w:cs="Times New Roman"/>
          <w:lang w:val="en-US"/>
        </w:rPr>
        <w:t xml:space="preserve"> </w:t>
      </w:r>
      <w:r w:rsidR="00C3447E" w:rsidRPr="001450E3">
        <w:rPr>
          <w:rFonts w:ascii="Times New Roman" w:hAnsi="Times New Roman" w:cs="Times New Roman"/>
          <w:lang w:val="en-US"/>
        </w:rPr>
        <w:t xml:space="preserve">what must occur is </w:t>
      </w:r>
      <w:r w:rsidR="00360EA1" w:rsidRPr="001450E3">
        <w:rPr>
          <w:rFonts w:ascii="Times New Roman" w:hAnsi="Times New Roman" w:cs="Times New Roman"/>
          <w:lang w:val="en-US"/>
        </w:rPr>
        <w:t xml:space="preserve">a transition phase </w:t>
      </w:r>
      <w:r w:rsidR="00C3447E" w:rsidRPr="001450E3">
        <w:rPr>
          <w:rFonts w:ascii="Times New Roman" w:hAnsi="Times New Roman" w:cs="Times New Roman"/>
          <w:lang w:val="en-US"/>
        </w:rPr>
        <w:t>based on</w:t>
      </w:r>
      <w:r w:rsidR="00160B24" w:rsidRPr="001450E3">
        <w:rPr>
          <w:rFonts w:ascii="Times New Roman" w:hAnsi="Times New Roman" w:cs="Times New Roman"/>
          <w:lang w:val="en-US"/>
        </w:rPr>
        <w:t xml:space="preserve"> </w:t>
      </w:r>
      <w:proofErr w:type="spellStart"/>
      <w:r w:rsidR="00160B24" w:rsidRPr="001450E3">
        <w:rPr>
          <w:rFonts w:ascii="Times New Roman" w:hAnsi="Times New Roman" w:cs="Times New Roman"/>
          <w:lang w:val="en-US"/>
        </w:rPr>
        <w:t>turbogas</w:t>
      </w:r>
      <w:proofErr w:type="spellEnd"/>
      <w:r w:rsidR="00160B24" w:rsidRPr="001450E3">
        <w:rPr>
          <w:rFonts w:ascii="Times New Roman" w:hAnsi="Times New Roman" w:cs="Times New Roman"/>
          <w:lang w:val="en-US"/>
        </w:rPr>
        <w:t>.</w:t>
      </w:r>
      <w:r w:rsidR="003A2994" w:rsidRPr="001450E3">
        <w:rPr>
          <w:rFonts w:ascii="Times New Roman" w:hAnsi="Times New Roman" w:cs="Times New Roman"/>
          <w:lang w:val="en-US"/>
        </w:rPr>
        <w:t xml:space="preserve"> </w:t>
      </w:r>
      <w:r w:rsidR="00160B24" w:rsidRPr="001450E3">
        <w:rPr>
          <w:rFonts w:ascii="Times New Roman" w:hAnsi="Times New Roman" w:cs="Times New Roman"/>
          <w:lang w:val="en-US"/>
        </w:rPr>
        <w:t>As</w:t>
      </w:r>
      <w:r w:rsidR="003A2994" w:rsidRPr="001450E3">
        <w:rPr>
          <w:rFonts w:ascii="Times New Roman" w:hAnsi="Times New Roman" w:cs="Times New Roman"/>
          <w:lang w:val="en-US"/>
        </w:rPr>
        <w:t xml:space="preserve"> also</w:t>
      </w:r>
      <w:r w:rsidR="00160B24" w:rsidRPr="001450E3">
        <w:rPr>
          <w:rFonts w:ascii="Times New Roman" w:hAnsi="Times New Roman" w:cs="Times New Roman"/>
          <w:lang w:val="en-US"/>
        </w:rPr>
        <w:t xml:space="preserve"> </w:t>
      </w:r>
      <w:proofErr w:type="spellStart"/>
      <w:r w:rsidR="00360EA1" w:rsidRPr="001450E3">
        <w:rPr>
          <w:rFonts w:ascii="Times New Roman" w:hAnsi="Times New Roman" w:cs="Times New Roman"/>
          <w:lang w:val="en-US"/>
        </w:rPr>
        <w:t>Cingolani</w:t>
      </w:r>
      <w:proofErr w:type="spellEnd"/>
      <w:r w:rsidR="00160B24" w:rsidRPr="001450E3">
        <w:rPr>
          <w:rFonts w:ascii="Times New Roman" w:hAnsi="Times New Roman" w:cs="Times New Roman"/>
          <w:lang w:val="en-US"/>
        </w:rPr>
        <w:t xml:space="preserve"> has pointed out </w:t>
      </w:r>
      <w:r w:rsidR="00360EA1" w:rsidRPr="001450E3">
        <w:rPr>
          <w:rFonts w:ascii="Times New Roman" w:hAnsi="Times New Roman" w:cs="Times New Roman"/>
          <w:lang w:val="en-US"/>
        </w:rPr>
        <w:t xml:space="preserve">"currently </w:t>
      </w:r>
      <w:r w:rsidR="00360EA1" w:rsidRPr="001450E3">
        <w:rPr>
          <w:rFonts w:ascii="Times New Roman" w:hAnsi="Times New Roman" w:cs="Times New Roman"/>
          <w:b/>
          <w:bCs/>
          <w:i/>
          <w:iCs/>
          <w:lang w:val="en-US"/>
        </w:rPr>
        <w:t>it is impossible to imagine a future based on renewable energy without going through gas first</w:t>
      </w:r>
      <w:r w:rsidR="00360EA1" w:rsidRPr="001450E3">
        <w:rPr>
          <w:rFonts w:ascii="Times New Roman" w:hAnsi="Times New Roman" w:cs="Times New Roman"/>
          <w:lang w:val="en-US"/>
        </w:rPr>
        <w:t xml:space="preserve">. It is first necessary to ground the projects of renewable sources. And after, in any case, a certain percentage of gas serves to stabilize the network from variations in the production of wind and photovoltaic ". </w:t>
      </w:r>
      <w:r w:rsidR="00160B24" w:rsidRPr="001450E3">
        <w:rPr>
          <w:rFonts w:ascii="Times New Roman" w:hAnsi="Times New Roman" w:cs="Times New Roman"/>
          <w:lang w:val="en-US"/>
        </w:rPr>
        <w:t xml:space="preserve"> </w:t>
      </w:r>
      <w:r w:rsidR="00C3447E" w:rsidRPr="001450E3">
        <w:rPr>
          <w:rFonts w:ascii="Times New Roman" w:hAnsi="Times New Roman" w:cs="Times New Roman"/>
          <w:lang w:val="en-US"/>
        </w:rPr>
        <w:t xml:space="preserve">The Minister </w:t>
      </w:r>
      <w:proofErr w:type="spellStart"/>
      <w:r w:rsidR="00C3447E" w:rsidRPr="001450E3">
        <w:rPr>
          <w:rFonts w:ascii="Times New Roman" w:hAnsi="Times New Roman" w:cs="Times New Roman"/>
          <w:lang w:val="en-US"/>
        </w:rPr>
        <w:t>Cingolani</w:t>
      </w:r>
      <w:proofErr w:type="spellEnd"/>
      <w:r w:rsidR="00C3447E" w:rsidRPr="001450E3">
        <w:rPr>
          <w:rFonts w:ascii="Times New Roman" w:hAnsi="Times New Roman" w:cs="Times New Roman"/>
          <w:lang w:val="en-US"/>
        </w:rPr>
        <w:t xml:space="preserve"> has a very strong position in this regard, which puts aside ideology in favor of concrete and practical realism. Indeed, t</w:t>
      </w:r>
      <w:r w:rsidR="00160B24" w:rsidRPr="001450E3">
        <w:rPr>
          <w:rFonts w:ascii="Times New Roman" w:hAnsi="Times New Roman" w:cs="Times New Roman"/>
          <w:lang w:val="en-US"/>
        </w:rPr>
        <w:t>his</w:t>
      </w:r>
      <w:r w:rsidR="00360EA1" w:rsidRPr="001450E3">
        <w:rPr>
          <w:rFonts w:ascii="Times New Roman" w:hAnsi="Times New Roman" w:cs="Times New Roman"/>
          <w:lang w:val="en-US"/>
        </w:rPr>
        <w:t xml:space="preserve"> </w:t>
      </w:r>
      <w:r w:rsidR="00160B24" w:rsidRPr="001450E3">
        <w:rPr>
          <w:rFonts w:ascii="Times New Roman" w:hAnsi="Times New Roman" w:cs="Times New Roman"/>
          <w:lang w:val="en-US"/>
        </w:rPr>
        <w:t xml:space="preserve">is the line </w:t>
      </w:r>
      <w:r w:rsidR="003A2994" w:rsidRPr="001450E3">
        <w:rPr>
          <w:rFonts w:ascii="Times New Roman" w:hAnsi="Times New Roman" w:cs="Times New Roman"/>
          <w:lang w:val="en-US"/>
        </w:rPr>
        <w:t>proposed by</w:t>
      </w:r>
      <w:r w:rsidR="00160B24" w:rsidRPr="001450E3">
        <w:rPr>
          <w:rFonts w:ascii="Times New Roman" w:hAnsi="Times New Roman" w:cs="Times New Roman"/>
          <w:lang w:val="en-US"/>
        </w:rPr>
        <w:t xml:space="preserve"> the</w:t>
      </w:r>
      <w:r w:rsidR="00C3447E" w:rsidRPr="001450E3">
        <w:rPr>
          <w:rFonts w:ascii="Times New Roman" w:hAnsi="Times New Roman" w:cs="Times New Roman"/>
          <w:lang w:val="en-US"/>
        </w:rPr>
        <w:t xml:space="preserve"> </w:t>
      </w:r>
      <w:proofErr w:type="spellStart"/>
      <w:r w:rsidR="00912095">
        <w:rPr>
          <w:rFonts w:ascii="Times New Roman" w:hAnsi="Times New Roman" w:cs="Times New Roman"/>
          <w:lang w:val="en-US"/>
        </w:rPr>
        <w:t>Pnrr</w:t>
      </w:r>
      <w:proofErr w:type="spellEnd"/>
      <w:r w:rsidR="00C3447E" w:rsidRPr="001450E3">
        <w:rPr>
          <w:rFonts w:ascii="Times New Roman" w:hAnsi="Times New Roman" w:cs="Times New Roman"/>
          <w:lang w:val="en-US"/>
        </w:rPr>
        <w:t xml:space="preserve"> and the</w:t>
      </w:r>
      <w:r w:rsidR="00160B24" w:rsidRPr="001450E3">
        <w:rPr>
          <w:rFonts w:ascii="Times New Roman" w:hAnsi="Times New Roman" w:cs="Times New Roman"/>
          <w:lang w:val="en-US"/>
        </w:rPr>
        <w:t xml:space="preserve"> </w:t>
      </w:r>
      <w:r w:rsidR="003A2994" w:rsidRPr="001450E3">
        <w:rPr>
          <w:rFonts w:ascii="Times New Roman" w:hAnsi="Times New Roman" w:cs="Times New Roman"/>
          <w:i/>
          <w:iCs/>
          <w:lang w:val="en-US"/>
        </w:rPr>
        <w:t>I</w:t>
      </w:r>
      <w:r w:rsidR="00160B24" w:rsidRPr="001450E3">
        <w:rPr>
          <w:rFonts w:ascii="Times New Roman" w:hAnsi="Times New Roman" w:cs="Times New Roman"/>
          <w:i/>
          <w:iCs/>
          <w:lang w:val="en-US"/>
        </w:rPr>
        <w:t xml:space="preserve">ntegrated </w:t>
      </w:r>
      <w:r w:rsidR="003A2994" w:rsidRPr="001450E3">
        <w:rPr>
          <w:rFonts w:ascii="Times New Roman" w:hAnsi="Times New Roman" w:cs="Times New Roman"/>
          <w:i/>
          <w:iCs/>
          <w:lang w:val="en-US"/>
        </w:rPr>
        <w:t>N</w:t>
      </w:r>
      <w:r w:rsidR="00160B24" w:rsidRPr="001450E3">
        <w:rPr>
          <w:rFonts w:ascii="Times New Roman" w:hAnsi="Times New Roman" w:cs="Times New Roman"/>
          <w:i/>
          <w:iCs/>
          <w:lang w:val="en-US"/>
        </w:rPr>
        <w:t xml:space="preserve">ational </w:t>
      </w:r>
      <w:r w:rsidR="003A2994" w:rsidRPr="001450E3">
        <w:rPr>
          <w:rFonts w:ascii="Times New Roman" w:hAnsi="Times New Roman" w:cs="Times New Roman"/>
          <w:i/>
          <w:iCs/>
          <w:lang w:val="en-US"/>
        </w:rPr>
        <w:t>P</w:t>
      </w:r>
      <w:r w:rsidR="00160B24" w:rsidRPr="001450E3">
        <w:rPr>
          <w:rFonts w:ascii="Times New Roman" w:hAnsi="Times New Roman" w:cs="Times New Roman"/>
          <w:i/>
          <w:iCs/>
          <w:lang w:val="en-US"/>
        </w:rPr>
        <w:t xml:space="preserve">lan for </w:t>
      </w:r>
      <w:r w:rsidR="003A2994" w:rsidRPr="001450E3">
        <w:rPr>
          <w:rFonts w:ascii="Times New Roman" w:hAnsi="Times New Roman" w:cs="Times New Roman"/>
          <w:i/>
          <w:iCs/>
          <w:lang w:val="en-US"/>
        </w:rPr>
        <w:t>the E</w:t>
      </w:r>
      <w:r w:rsidR="00160B24" w:rsidRPr="001450E3">
        <w:rPr>
          <w:rFonts w:ascii="Times New Roman" w:hAnsi="Times New Roman" w:cs="Times New Roman"/>
          <w:i/>
          <w:iCs/>
          <w:lang w:val="en-US"/>
        </w:rPr>
        <w:t xml:space="preserve">nergy and the </w:t>
      </w:r>
      <w:r w:rsidR="003A2994" w:rsidRPr="001450E3">
        <w:rPr>
          <w:rFonts w:ascii="Times New Roman" w:hAnsi="Times New Roman" w:cs="Times New Roman"/>
          <w:i/>
          <w:iCs/>
          <w:lang w:val="en-US"/>
        </w:rPr>
        <w:t>E</w:t>
      </w:r>
      <w:r w:rsidR="00160B24" w:rsidRPr="001450E3">
        <w:rPr>
          <w:rFonts w:ascii="Times New Roman" w:hAnsi="Times New Roman" w:cs="Times New Roman"/>
          <w:i/>
          <w:iCs/>
          <w:lang w:val="en-US"/>
        </w:rPr>
        <w:t>nvironment</w:t>
      </w:r>
      <w:r w:rsidR="00160B24" w:rsidRPr="001450E3">
        <w:rPr>
          <w:rFonts w:ascii="Times New Roman" w:hAnsi="Times New Roman" w:cs="Times New Roman"/>
          <w:lang w:val="en-US"/>
        </w:rPr>
        <w:t>, on which Enel</w:t>
      </w:r>
      <w:r w:rsidR="00360EA1" w:rsidRPr="001450E3">
        <w:rPr>
          <w:rFonts w:ascii="Times New Roman" w:hAnsi="Times New Roman" w:cs="Times New Roman"/>
          <w:lang w:val="en-US"/>
        </w:rPr>
        <w:t>, A2A and Ep</w:t>
      </w:r>
      <w:r w:rsidR="00160B24" w:rsidRPr="001450E3">
        <w:rPr>
          <w:rFonts w:ascii="Times New Roman" w:hAnsi="Times New Roman" w:cs="Times New Roman"/>
          <w:lang w:val="en-US"/>
        </w:rPr>
        <w:t xml:space="preserve"> </w:t>
      </w:r>
      <w:r w:rsidR="00360EA1" w:rsidRPr="001450E3">
        <w:rPr>
          <w:rFonts w:ascii="Times New Roman" w:hAnsi="Times New Roman" w:cs="Times New Roman"/>
          <w:lang w:val="en-US"/>
        </w:rPr>
        <w:t>are</w:t>
      </w:r>
      <w:r w:rsidR="00160B24" w:rsidRPr="001450E3">
        <w:rPr>
          <w:rFonts w:ascii="Times New Roman" w:hAnsi="Times New Roman" w:cs="Times New Roman"/>
          <w:lang w:val="en-US"/>
        </w:rPr>
        <w:t xml:space="preserve"> relying for the conversion of its plants</w:t>
      </w:r>
      <w:r w:rsidR="00C3447E" w:rsidRPr="001450E3">
        <w:rPr>
          <w:rFonts w:ascii="Times New Roman" w:hAnsi="Times New Roman" w:cs="Times New Roman"/>
          <w:lang w:val="en-US"/>
        </w:rPr>
        <w:t xml:space="preserve">: only passing </w:t>
      </w:r>
      <w:proofErr w:type="gramStart"/>
      <w:r w:rsidR="00C3447E" w:rsidRPr="001450E3">
        <w:rPr>
          <w:rFonts w:ascii="Times New Roman" w:hAnsi="Times New Roman" w:cs="Times New Roman"/>
          <w:lang w:val="en-US"/>
        </w:rPr>
        <w:t>through the use of</w:t>
      </w:r>
      <w:proofErr w:type="gramEnd"/>
      <w:r w:rsidR="00C3447E" w:rsidRPr="001450E3">
        <w:rPr>
          <w:rFonts w:ascii="Times New Roman" w:hAnsi="Times New Roman" w:cs="Times New Roman"/>
          <w:lang w:val="en-US"/>
        </w:rPr>
        <w:t xml:space="preserve"> hydrogen, bioenergy and climate-altering gases in those sectors defined as "</w:t>
      </w:r>
      <w:r w:rsidR="00C3447E" w:rsidRPr="001450E3">
        <w:rPr>
          <w:rFonts w:ascii="Times New Roman" w:hAnsi="Times New Roman" w:cs="Times New Roman"/>
          <w:i/>
          <w:iCs/>
          <w:lang w:val="en-US"/>
        </w:rPr>
        <w:t>hard to abate</w:t>
      </w:r>
      <w:r w:rsidR="00C3447E" w:rsidRPr="001450E3">
        <w:rPr>
          <w:rFonts w:ascii="Times New Roman" w:hAnsi="Times New Roman" w:cs="Times New Roman"/>
          <w:lang w:val="en-US"/>
        </w:rPr>
        <w:t>" (mainly steel, concrete, glass, aluminum and refining) it will be possible to bring decarbonization objectives closer.</w:t>
      </w:r>
    </w:p>
    <w:p w14:paraId="36E074D1" w14:textId="3F2D3B33" w:rsidR="00603F49" w:rsidRPr="001450E3" w:rsidRDefault="00360EA1"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t xml:space="preserve">However, there are </w:t>
      </w:r>
      <w:r w:rsidRPr="001450E3">
        <w:rPr>
          <w:rFonts w:ascii="Times New Roman" w:hAnsi="Times New Roman" w:cs="Times New Roman"/>
          <w:b/>
          <w:bCs/>
          <w:lang w:val="en-US"/>
        </w:rPr>
        <w:t>some criticisms</w:t>
      </w:r>
      <w:r w:rsidRPr="001450E3">
        <w:rPr>
          <w:rFonts w:ascii="Times New Roman" w:hAnsi="Times New Roman" w:cs="Times New Roman"/>
          <w:lang w:val="en-US"/>
        </w:rPr>
        <w:t xml:space="preserve"> on the actual need for </w:t>
      </w:r>
      <w:r w:rsidR="00C3447E" w:rsidRPr="001450E3">
        <w:rPr>
          <w:rFonts w:ascii="Times New Roman" w:hAnsi="Times New Roman" w:cs="Times New Roman"/>
          <w:lang w:val="en-US"/>
        </w:rPr>
        <w:t>the</w:t>
      </w:r>
      <w:r w:rsidRPr="001450E3">
        <w:rPr>
          <w:rFonts w:ascii="Times New Roman" w:hAnsi="Times New Roman" w:cs="Times New Roman"/>
          <w:lang w:val="en-US"/>
        </w:rPr>
        <w:t xml:space="preserve"> transition phase based on gas that the government </w:t>
      </w:r>
      <w:r w:rsidR="00C3447E" w:rsidRPr="001450E3">
        <w:rPr>
          <w:rFonts w:ascii="Times New Roman" w:hAnsi="Times New Roman" w:cs="Times New Roman"/>
          <w:lang w:val="en-US"/>
        </w:rPr>
        <w:t>defined</w:t>
      </w:r>
      <w:r w:rsidRPr="001450E3">
        <w:rPr>
          <w:rFonts w:ascii="Times New Roman" w:hAnsi="Times New Roman" w:cs="Times New Roman"/>
          <w:lang w:val="en-US"/>
        </w:rPr>
        <w:t xml:space="preserve">. </w:t>
      </w:r>
      <w:r w:rsidR="00160B24" w:rsidRPr="001450E3">
        <w:rPr>
          <w:rFonts w:ascii="Times New Roman" w:hAnsi="Times New Roman" w:cs="Times New Roman"/>
          <w:lang w:val="en-US"/>
        </w:rPr>
        <w:t xml:space="preserve">Michele </w:t>
      </w:r>
      <w:proofErr w:type="spellStart"/>
      <w:r w:rsidR="00160B24" w:rsidRPr="001450E3">
        <w:rPr>
          <w:rFonts w:ascii="Times New Roman" w:hAnsi="Times New Roman" w:cs="Times New Roman"/>
          <w:lang w:val="en-US"/>
        </w:rPr>
        <w:t>Governatori</w:t>
      </w:r>
      <w:proofErr w:type="spellEnd"/>
      <w:r w:rsidR="00160B24" w:rsidRPr="001450E3">
        <w:rPr>
          <w:rFonts w:ascii="Times New Roman" w:hAnsi="Times New Roman" w:cs="Times New Roman"/>
          <w:lang w:val="en-US"/>
        </w:rPr>
        <w:t xml:space="preserve">, energy manager of the </w:t>
      </w:r>
      <w:r w:rsidR="00160B24" w:rsidRPr="001450E3">
        <w:rPr>
          <w:rFonts w:ascii="Times New Roman" w:hAnsi="Times New Roman" w:cs="Times New Roman"/>
          <w:i/>
          <w:iCs/>
          <w:lang w:val="en-US"/>
        </w:rPr>
        <w:t>Ecco</w:t>
      </w:r>
      <w:r w:rsidR="00160B24" w:rsidRPr="001450E3">
        <w:rPr>
          <w:rFonts w:ascii="Times New Roman" w:hAnsi="Times New Roman" w:cs="Times New Roman"/>
          <w:lang w:val="en-US"/>
        </w:rPr>
        <w:t xml:space="preserve"> study center, takes a completely different opinion, according to which "In Italy </w:t>
      </w:r>
      <w:r w:rsidR="00160B24" w:rsidRPr="001450E3">
        <w:rPr>
          <w:rFonts w:ascii="Times New Roman" w:hAnsi="Times New Roman" w:cs="Times New Roman"/>
          <w:b/>
          <w:bCs/>
          <w:i/>
          <w:iCs/>
          <w:lang w:val="en-US"/>
        </w:rPr>
        <w:t>coal plants are already residual</w:t>
      </w:r>
      <w:r w:rsidR="00160B24" w:rsidRPr="001450E3">
        <w:rPr>
          <w:rFonts w:ascii="Times New Roman" w:hAnsi="Times New Roman" w:cs="Times New Roman"/>
          <w:lang w:val="en-US"/>
        </w:rPr>
        <w:t>, they produce little energy compared to the total capacity" and therefore could simply be decommissioned.</w:t>
      </w:r>
      <w:r w:rsidR="00FF6D0E" w:rsidRPr="001450E3">
        <w:rPr>
          <w:rFonts w:ascii="Times New Roman" w:hAnsi="Times New Roman" w:cs="Times New Roman"/>
          <w:lang w:val="en-US"/>
        </w:rPr>
        <w:t xml:space="preserve"> </w:t>
      </w:r>
    </w:p>
    <w:p w14:paraId="348F0A7B" w14:textId="63145CAC" w:rsidR="003A2994" w:rsidRPr="001450E3" w:rsidRDefault="003A2994"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t xml:space="preserve">Another sore point concerns the </w:t>
      </w:r>
      <w:r w:rsidRPr="001450E3">
        <w:rPr>
          <w:rFonts w:ascii="Times New Roman" w:hAnsi="Times New Roman" w:cs="Times New Roman"/>
          <w:i/>
          <w:iCs/>
          <w:lang w:val="en-US"/>
        </w:rPr>
        <w:t xml:space="preserve">capacity </w:t>
      </w:r>
      <w:proofErr w:type="gramStart"/>
      <w:r w:rsidRPr="001450E3">
        <w:rPr>
          <w:rFonts w:ascii="Times New Roman" w:hAnsi="Times New Roman" w:cs="Times New Roman"/>
          <w:i/>
          <w:iCs/>
          <w:lang w:val="en-US"/>
        </w:rPr>
        <w:t>market</w:t>
      </w:r>
      <w:r w:rsidRPr="001450E3">
        <w:rPr>
          <w:rFonts w:ascii="Times New Roman" w:hAnsi="Times New Roman" w:cs="Times New Roman"/>
          <w:lang w:val="en-US"/>
        </w:rPr>
        <w:t>:</w:t>
      </w:r>
      <w:proofErr w:type="gramEnd"/>
      <w:r w:rsidRPr="001450E3">
        <w:rPr>
          <w:rFonts w:ascii="Times New Roman" w:hAnsi="Times New Roman" w:cs="Times New Roman"/>
          <w:lang w:val="en-US"/>
        </w:rPr>
        <w:t xml:space="preserve"> born in 2019, this market aims to remunerate the ability to produce energy in case of need through specific auctions. In practice, you pay for potential energy, which will be produced only if it is needed due to insufficient renewables. The government and Terna (the sole operator of the Italian unified grid) consider it an essential tool to accompany the ecological transition and to stimulate it, they offer operators an attractive remuneration (in the latest auctions, 75,000 euros per year have been assigned to new plants for each </w:t>
      </w:r>
      <w:proofErr w:type="spellStart"/>
      <w:r w:rsidRPr="001450E3">
        <w:rPr>
          <w:rFonts w:ascii="Times New Roman" w:hAnsi="Times New Roman" w:cs="Times New Roman"/>
          <w:lang w:val="en-US"/>
        </w:rPr>
        <w:t>mW</w:t>
      </w:r>
      <w:proofErr w:type="spellEnd"/>
      <w:r w:rsidRPr="001450E3">
        <w:rPr>
          <w:rFonts w:ascii="Times New Roman" w:hAnsi="Times New Roman" w:cs="Times New Roman"/>
          <w:lang w:val="en-US"/>
        </w:rPr>
        <w:t xml:space="preserve"> of capacity over a period of 15 years). For example, the conversion into </w:t>
      </w:r>
      <w:proofErr w:type="spellStart"/>
      <w:r w:rsidRPr="001450E3">
        <w:rPr>
          <w:rFonts w:ascii="Times New Roman" w:hAnsi="Times New Roman" w:cs="Times New Roman"/>
          <w:lang w:val="en-US"/>
        </w:rPr>
        <w:t>turbogas</w:t>
      </w:r>
      <w:proofErr w:type="spellEnd"/>
      <w:r w:rsidRPr="001450E3">
        <w:rPr>
          <w:rFonts w:ascii="Times New Roman" w:hAnsi="Times New Roman" w:cs="Times New Roman"/>
          <w:lang w:val="en-US"/>
        </w:rPr>
        <w:t xml:space="preserve"> that Enel would like to bring to its Civitavecchia plant could obtain up to 900 million euros in subsidies. According to the international carbon tracker observatory, the Italian capacity market could lead to the construction of gas plants that are in fact useless for 11 billion euros. As </w:t>
      </w:r>
      <w:r w:rsidR="009F1CD6" w:rsidRPr="001450E3">
        <w:rPr>
          <w:rFonts w:ascii="Times New Roman" w:hAnsi="Times New Roman" w:cs="Times New Roman"/>
          <w:lang w:val="en-US"/>
        </w:rPr>
        <w:t xml:space="preserve">always </w:t>
      </w:r>
      <w:proofErr w:type="spellStart"/>
      <w:r w:rsidRPr="001450E3">
        <w:rPr>
          <w:rFonts w:ascii="Times New Roman" w:hAnsi="Times New Roman" w:cs="Times New Roman"/>
          <w:lang w:val="en-US"/>
        </w:rPr>
        <w:t>Govern</w:t>
      </w:r>
      <w:r w:rsidR="009F1CD6" w:rsidRPr="001450E3">
        <w:rPr>
          <w:rFonts w:ascii="Times New Roman" w:hAnsi="Times New Roman" w:cs="Times New Roman"/>
          <w:lang w:val="en-US"/>
        </w:rPr>
        <w:t>atori</w:t>
      </w:r>
      <w:proofErr w:type="spellEnd"/>
      <w:r w:rsidRPr="001450E3">
        <w:rPr>
          <w:rFonts w:ascii="Times New Roman" w:hAnsi="Times New Roman" w:cs="Times New Roman"/>
          <w:lang w:val="en-US"/>
        </w:rPr>
        <w:t xml:space="preserve"> points out, "The risk is that this perverse incentive mechanism hinders alternative conversion projects for sites already penalized by the presence of coal plants". This is what happened, for example, in </w:t>
      </w:r>
      <w:proofErr w:type="spellStart"/>
      <w:r w:rsidRPr="001450E3">
        <w:rPr>
          <w:rFonts w:ascii="Times New Roman" w:hAnsi="Times New Roman" w:cs="Times New Roman"/>
          <w:lang w:val="en-US"/>
        </w:rPr>
        <w:t>Monfalcone</w:t>
      </w:r>
      <w:proofErr w:type="spellEnd"/>
      <w:r w:rsidRPr="001450E3">
        <w:rPr>
          <w:rFonts w:ascii="Times New Roman" w:hAnsi="Times New Roman" w:cs="Times New Roman"/>
          <w:lang w:val="en-US"/>
        </w:rPr>
        <w:t xml:space="preserve">, in the province of Gorizia, where the A2A company obtained the authorization to convert a coal-fired power plant that </w:t>
      </w:r>
      <w:r w:rsidRPr="001450E3">
        <w:rPr>
          <w:rFonts w:ascii="Times New Roman" w:hAnsi="Times New Roman" w:cs="Times New Roman"/>
          <w:lang w:val="en-US"/>
        </w:rPr>
        <w:lastRenderedPageBreak/>
        <w:t xml:space="preserve">operated at minimum capacity with an </w:t>
      </w:r>
      <w:proofErr w:type="gramStart"/>
      <w:r w:rsidRPr="001450E3">
        <w:rPr>
          <w:rFonts w:ascii="Times New Roman" w:hAnsi="Times New Roman" w:cs="Times New Roman"/>
          <w:lang w:val="en-US"/>
        </w:rPr>
        <w:t xml:space="preserve">850 </w:t>
      </w:r>
      <w:proofErr w:type="spellStart"/>
      <w:r w:rsidRPr="001450E3">
        <w:rPr>
          <w:rFonts w:ascii="Times New Roman" w:hAnsi="Times New Roman" w:cs="Times New Roman"/>
          <w:lang w:val="en-US"/>
        </w:rPr>
        <w:t>mW</w:t>
      </w:r>
      <w:proofErr w:type="spellEnd"/>
      <w:proofErr w:type="gramEnd"/>
      <w:r w:rsidRPr="001450E3">
        <w:rPr>
          <w:rFonts w:ascii="Times New Roman" w:hAnsi="Times New Roman" w:cs="Times New Roman"/>
          <w:lang w:val="en-US"/>
        </w:rPr>
        <w:t xml:space="preserve"> power plant fueled by </w:t>
      </w:r>
      <w:proofErr w:type="spellStart"/>
      <w:r w:rsidRPr="001450E3">
        <w:rPr>
          <w:rFonts w:ascii="Times New Roman" w:hAnsi="Times New Roman" w:cs="Times New Roman"/>
          <w:lang w:val="en-US"/>
        </w:rPr>
        <w:t>turbogas</w:t>
      </w:r>
      <w:proofErr w:type="spellEnd"/>
      <w:r w:rsidRPr="001450E3">
        <w:rPr>
          <w:rFonts w:ascii="Times New Roman" w:hAnsi="Times New Roman" w:cs="Times New Roman"/>
          <w:lang w:val="en-US"/>
        </w:rPr>
        <w:t>. The municipality, which had a sustainable redevelopment project for the area, was not heard.</w:t>
      </w:r>
    </w:p>
    <w:p w14:paraId="1F341385" w14:textId="2BDD9169" w:rsidR="009F1CD6" w:rsidRPr="001450E3" w:rsidRDefault="009F1CD6" w:rsidP="00B124A0">
      <w:pPr>
        <w:spacing w:line="276" w:lineRule="auto"/>
        <w:jc w:val="both"/>
        <w:rPr>
          <w:rFonts w:ascii="Times New Roman" w:hAnsi="Times New Roman" w:cs="Times New Roman"/>
          <w:lang w:val="en-US"/>
        </w:rPr>
      </w:pPr>
    </w:p>
    <w:p w14:paraId="6E20368B" w14:textId="5801C7FF" w:rsidR="009F1CD6" w:rsidRPr="001450E3" w:rsidRDefault="009F1CD6" w:rsidP="00B124A0">
      <w:pPr>
        <w:spacing w:line="276" w:lineRule="auto"/>
        <w:jc w:val="both"/>
        <w:rPr>
          <w:rFonts w:ascii="Times New Roman" w:hAnsi="Times New Roman" w:cs="Times New Roman"/>
          <w:lang w:val="en-US"/>
        </w:rPr>
      </w:pPr>
      <w:r w:rsidRPr="001450E3">
        <w:rPr>
          <w:rFonts w:ascii="Times New Roman" w:hAnsi="Times New Roman" w:cs="Times New Roman"/>
          <w:b/>
          <w:bCs/>
          <w:lang w:val="en-US"/>
        </w:rPr>
        <w:t>Regarding Eni</w:t>
      </w:r>
      <w:r w:rsidRPr="001450E3">
        <w:rPr>
          <w:rFonts w:ascii="Times New Roman" w:hAnsi="Times New Roman" w:cs="Times New Roman"/>
          <w:lang w:val="en-US"/>
        </w:rPr>
        <w:t xml:space="preserve">, </w:t>
      </w:r>
      <w:r w:rsidR="00AB3713" w:rsidRPr="001450E3">
        <w:rPr>
          <w:rFonts w:ascii="Times New Roman" w:hAnsi="Times New Roman" w:cs="Times New Roman"/>
          <w:lang w:val="en-US"/>
        </w:rPr>
        <w:t>on an official level t</w:t>
      </w:r>
      <w:r w:rsidRPr="001450E3">
        <w:rPr>
          <w:rFonts w:ascii="Times New Roman" w:hAnsi="Times New Roman" w:cs="Times New Roman"/>
          <w:lang w:val="en-US"/>
        </w:rPr>
        <w:t xml:space="preserve">he company has repeatedly reiterated its "commitment to an equitable and inclusive energy transition". Last October Eni and </w:t>
      </w:r>
      <w:proofErr w:type="spellStart"/>
      <w:r w:rsidRPr="001450E3">
        <w:rPr>
          <w:rFonts w:ascii="Times New Roman" w:hAnsi="Times New Roman" w:cs="Times New Roman"/>
          <w:lang w:val="en-US"/>
        </w:rPr>
        <w:t>Fincantieri</w:t>
      </w:r>
      <w:proofErr w:type="spellEnd"/>
      <w:r w:rsidRPr="001450E3">
        <w:rPr>
          <w:rFonts w:ascii="Times New Roman" w:hAnsi="Times New Roman" w:cs="Times New Roman"/>
          <w:lang w:val="en-US"/>
        </w:rPr>
        <w:t xml:space="preserve"> signed a </w:t>
      </w:r>
      <w:r w:rsidR="002538DA">
        <w:fldChar w:fldCharType="begin"/>
      </w:r>
      <w:r w:rsidR="002538DA" w:rsidRPr="002538DA">
        <w:rPr>
          <w:lang w:val="en-US"/>
        </w:rPr>
        <w:instrText xml:space="preserve"> HYPERLINK "https://www.eni.com/it-IT/media/comunicati-stampa/2021/10/cs-eni-fincantieri-firmano-accordo.html" </w:instrText>
      </w:r>
      <w:r w:rsidR="002538DA">
        <w:fldChar w:fldCharType="separate"/>
      </w:r>
      <w:r w:rsidRPr="001450E3">
        <w:rPr>
          <w:rStyle w:val="Collegamentoipertestuale"/>
          <w:rFonts w:ascii="Times New Roman" w:hAnsi="Times New Roman" w:cs="Times New Roman"/>
          <w:i/>
          <w:iCs/>
          <w:lang w:val="en-US"/>
        </w:rPr>
        <w:t>Memorandum of Understanding (MoU)</w:t>
      </w:r>
      <w:r w:rsidR="002538DA">
        <w:rPr>
          <w:rStyle w:val="Collegamentoipertestuale"/>
          <w:rFonts w:ascii="Times New Roman" w:hAnsi="Times New Roman" w:cs="Times New Roman"/>
          <w:i/>
          <w:iCs/>
          <w:lang w:val="en-US"/>
        </w:rPr>
        <w:fldChar w:fldCharType="end"/>
      </w:r>
      <w:r w:rsidRPr="001450E3">
        <w:rPr>
          <w:rFonts w:ascii="Times New Roman" w:hAnsi="Times New Roman" w:cs="Times New Roman"/>
          <w:lang w:val="en-US"/>
        </w:rPr>
        <w:t xml:space="preserve"> to promote initiatives for the energy transition, through integrated solutions in decarbonization projects in the energy, </w:t>
      </w:r>
      <w:r w:rsidR="004769D9" w:rsidRPr="001450E3">
        <w:rPr>
          <w:rFonts w:ascii="Times New Roman" w:hAnsi="Times New Roman" w:cs="Times New Roman"/>
          <w:lang w:val="en-US"/>
        </w:rPr>
        <w:t>transport,</w:t>
      </w:r>
      <w:r w:rsidRPr="001450E3">
        <w:rPr>
          <w:rFonts w:ascii="Times New Roman" w:hAnsi="Times New Roman" w:cs="Times New Roman"/>
          <w:lang w:val="en-US"/>
        </w:rPr>
        <w:t xml:space="preserve"> and circular economy sectors. It seems that in the future </w:t>
      </w:r>
      <w:r w:rsidRPr="001450E3">
        <w:rPr>
          <w:rFonts w:ascii="Times New Roman" w:hAnsi="Times New Roman" w:cs="Times New Roman"/>
          <w:i/>
          <w:iCs/>
          <w:lang w:val="en-US"/>
        </w:rPr>
        <w:t>Eni no longer sees itself as a supplier of only oil, but as a supplier of all energies</w:t>
      </w:r>
      <w:r w:rsidRPr="001450E3">
        <w:rPr>
          <w:rFonts w:ascii="Times New Roman" w:hAnsi="Times New Roman" w:cs="Times New Roman"/>
          <w:lang w:val="en-US"/>
        </w:rPr>
        <w:t xml:space="preserve">, </w:t>
      </w:r>
      <w:r w:rsidR="004769D9" w:rsidRPr="001450E3">
        <w:rPr>
          <w:rFonts w:ascii="Times New Roman" w:hAnsi="Times New Roman" w:cs="Times New Roman"/>
          <w:lang w:val="en-US"/>
        </w:rPr>
        <w:t>except for</w:t>
      </w:r>
      <w:r w:rsidRPr="001450E3">
        <w:rPr>
          <w:rFonts w:ascii="Times New Roman" w:hAnsi="Times New Roman" w:cs="Times New Roman"/>
          <w:lang w:val="en-US"/>
        </w:rPr>
        <w:t xml:space="preserve"> coal and nuclear power.</w:t>
      </w:r>
    </w:p>
    <w:p w14:paraId="778E4EB3" w14:textId="20D4A555" w:rsidR="00603F49" w:rsidRPr="001450E3" w:rsidRDefault="004769D9"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t xml:space="preserve">During the Assembly for the approval of the 2020 financial statements, in May 2021, the managing director </w:t>
      </w:r>
      <w:r w:rsidR="002538DA">
        <w:fldChar w:fldCharType="begin"/>
      </w:r>
      <w:r w:rsidR="002538DA" w:rsidRPr="002538DA">
        <w:rPr>
          <w:lang w:val="en-US"/>
        </w:rPr>
        <w:instrText xml:space="preserve"> HYPERLINK "https://www.agi.it/economia/energia/news/2021-05-12/eni-rapporto-sostenibilita-12520389/?utm_source=Adwo</w:instrText>
      </w:r>
      <w:r w:rsidR="002538DA" w:rsidRPr="002538DA">
        <w:rPr>
          <w:lang w:val="en-US"/>
        </w:rPr>
        <w:instrText xml:space="preserve">rds&amp;utm_medium=cpc&amp;utm_campaign=Traffic&amp;gclid=CjwKCAiA1aiMBhAUEiwACw25Mc0yGZ57HZgE8A_Fr-akZqXDoJ9E8tE34GaX8QmYLmAWy9nCQLY7qhoCnz4QAvD_BwE" </w:instrText>
      </w:r>
      <w:r w:rsidR="002538DA">
        <w:fldChar w:fldCharType="separate"/>
      </w:r>
      <w:proofErr w:type="spellStart"/>
      <w:r w:rsidRPr="001450E3">
        <w:rPr>
          <w:rStyle w:val="Collegamentoipertestuale"/>
          <w:rFonts w:ascii="Times New Roman" w:hAnsi="Times New Roman" w:cs="Times New Roman"/>
          <w:lang w:val="en-US"/>
        </w:rPr>
        <w:t>Descalzi</w:t>
      </w:r>
      <w:proofErr w:type="spellEnd"/>
      <w:r w:rsidRPr="001450E3">
        <w:rPr>
          <w:rStyle w:val="Collegamentoipertestuale"/>
          <w:rFonts w:ascii="Times New Roman" w:hAnsi="Times New Roman" w:cs="Times New Roman"/>
          <w:lang w:val="en-US"/>
        </w:rPr>
        <w:t xml:space="preserve"> stated</w:t>
      </w:r>
      <w:r w:rsidR="002538DA">
        <w:rPr>
          <w:rStyle w:val="Collegamentoipertestuale"/>
          <w:rFonts w:ascii="Times New Roman" w:hAnsi="Times New Roman" w:cs="Times New Roman"/>
          <w:lang w:val="en-US"/>
        </w:rPr>
        <w:fldChar w:fldCharType="end"/>
      </w:r>
      <w:r w:rsidRPr="001450E3">
        <w:rPr>
          <w:rFonts w:ascii="Times New Roman" w:hAnsi="Times New Roman" w:cs="Times New Roman"/>
          <w:lang w:val="en-US"/>
        </w:rPr>
        <w:t xml:space="preserve"> that "the decarbonization of the company's energy products and operations will be achieved through activities that have already started in part and existing technologies, which will allow the doubling of the biorefining capacity in the next 4 years, the increase in the production and marketing of biomethane and hydrogen and the growth in the capacity for producing energy from renewable sources up to 60 GW by 2050”.</w:t>
      </w:r>
    </w:p>
    <w:p w14:paraId="37D9305E" w14:textId="62A11025" w:rsidR="00F5418C" w:rsidRDefault="00F5418C" w:rsidP="00B124A0">
      <w:pPr>
        <w:spacing w:line="276" w:lineRule="auto"/>
        <w:jc w:val="both"/>
        <w:rPr>
          <w:rFonts w:ascii="Times New Roman" w:hAnsi="Times New Roman" w:cs="Times New Roman"/>
          <w:lang w:val="en-US"/>
        </w:rPr>
      </w:pPr>
    </w:p>
    <w:p w14:paraId="57F53F52" w14:textId="768B0B7F" w:rsidR="001450E3" w:rsidRDefault="001450E3" w:rsidP="00B124A0">
      <w:pPr>
        <w:spacing w:line="276" w:lineRule="auto"/>
        <w:jc w:val="both"/>
        <w:rPr>
          <w:rFonts w:ascii="Times New Roman" w:hAnsi="Times New Roman" w:cs="Times New Roman"/>
          <w:lang w:val="en-US"/>
        </w:rPr>
      </w:pPr>
    </w:p>
    <w:p w14:paraId="4F44F7C1" w14:textId="23E18141" w:rsidR="001450E3" w:rsidRDefault="001450E3" w:rsidP="00B124A0">
      <w:pPr>
        <w:spacing w:line="276" w:lineRule="auto"/>
        <w:jc w:val="both"/>
        <w:rPr>
          <w:rFonts w:ascii="Times New Roman" w:hAnsi="Times New Roman" w:cs="Times New Roman"/>
          <w:lang w:val="en-US"/>
        </w:rPr>
      </w:pPr>
    </w:p>
    <w:p w14:paraId="1D2861CC" w14:textId="313C9804" w:rsidR="001450E3" w:rsidRDefault="001450E3" w:rsidP="00B124A0">
      <w:pPr>
        <w:spacing w:line="276" w:lineRule="auto"/>
        <w:jc w:val="both"/>
        <w:rPr>
          <w:rFonts w:ascii="Times New Roman" w:hAnsi="Times New Roman" w:cs="Times New Roman"/>
          <w:lang w:val="en-US"/>
        </w:rPr>
      </w:pPr>
    </w:p>
    <w:p w14:paraId="7CA0A12C" w14:textId="39541F61" w:rsidR="001450E3" w:rsidRDefault="001450E3" w:rsidP="00B124A0">
      <w:pPr>
        <w:spacing w:line="276" w:lineRule="auto"/>
        <w:jc w:val="both"/>
        <w:rPr>
          <w:rFonts w:ascii="Times New Roman" w:hAnsi="Times New Roman" w:cs="Times New Roman"/>
          <w:lang w:val="en-US"/>
        </w:rPr>
      </w:pPr>
    </w:p>
    <w:p w14:paraId="6B449298" w14:textId="40B8C090" w:rsidR="001450E3" w:rsidRDefault="001450E3" w:rsidP="00B124A0">
      <w:pPr>
        <w:spacing w:line="276" w:lineRule="auto"/>
        <w:jc w:val="both"/>
        <w:rPr>
          <w:rFonts w:ascii="Times New Roman" w:hAnsi="Times New Roman" w:cs="Times New Roman"/>
          <w:lang w:val="en-US"/>
        </w:rPr>
      </w:pPr>
    </w:p>
    <w:p w14:paraId="0AC02B28" w14:textId="09446504" w:rsidR="001450E3" w:rsidRDefault="001450E3" w:rsidP="00B124A0">
      <w:pPr>
        <w:spacing w:line="276" w:lineRule="auto"/>
        <w:jc w:val="both"/>
        <w:rPr>
          <w:rFonts w:ascii="Times New Roman" w:hAnsi="Times New Roman" w:cs="Times New Roman"/>
          <w:lang w:val="en-US"/>
        </w:rPr>
      </w:pPr>
    </w:p>
    <w:p w14:paraId="1FE408DF" w14:textId="0A351241" w:rsidR="001450E3" w:rsidRDefault="001450E3" w:rsidP="00B124A0">
      <w:pPr>
        <w:spacing w:line="276" w:lineRule="auto"/>
        <w:jc w:val="both"/>
        <w:rPr>
          <w:rFonts w:ascii="Times New Roman" w:hAnsi="Times New Roman" w:cs="Times New Roman"/>
          <w:lang w:val="en-US"/>
        </w:rPr>
      </w:pPr>
    </w:p>
    <w:p w14:paraId="310A06C7" w14:textId="68B2DEDA" w:rsidR="001450E3" w:rsidRDefault="001450E3" w:rsidP="00B124A0">
      <w:pPr>
        <w:spacing w:line="276" w:lineRule="auto"/>
        <w:jc w:val="both"/>
        <w:rPr>
          <w:rFonts w:ascii="Times New Roman" w:hAnsi="Times New Roman" w:cs="Times New Roman"/>
          <w:lang w:val="en-US"/>
        </w:rPr>
      </w:pPr>
    </w:p>
    <w:p w14:paraId="311C33E1" w14:textId="21FEFAAF" w:rsidR="001450E3" w:rsidRDefault="001450E3" w:rsidP="00B124A0">
      <w:pPr>
        <w:spacing w:line="276" w:lineRule="auto"/>
        <w:jc w:val="both"/>
        <w:rPr>
          <w:rFonts w:ascii="Times New Roman" w:hAnsi="Times New Roman" w:cs="Times New Roman"/>
          <w:lang w:val="en-US"/>
        </w:rPr>
      </w:pPr>
    </w:p>
    <w:p w14:paraId="4DE3CB0A" w14:textId="36F112B4" w:rsidR="001450E3" w:rsidRDefault="001450E3" w:rsidP="00B124A0">
      <w:pPr>
        <w:spacing w:line="276" w:lineRule="auto"/>
        <w:jc w:val="both"/>
        <w:rPr>
          <w:rFonts w:ascii="Times New Roman" w:hAnsi="Times New Roman" w:cs="Times New Roman"/>
          <w:lang w:val="en-US"/>
        </w:rPr>
      </w:pPr>
    </w:p>
    <w:p w14:paraId="59675596" w14:textId="6C4B3F4B" w:rsidR="001450E3" w:rsidRDefault="001450E3" w:rsidP="00B124A0">
      <w:pPr>
        <w:spacing w:line="276" w:lineRule="auto"/>
        <w:jc w:val="both"/>
        <w:rPr>
          <w:rFonts w:ascii="Times New Roman" w:hAnsi="Times New Roman" w:cs="Times New Roman"/>
          <w:lang w:val="en-US"/>
        </w:rPr>
      </w:pPr>
    </w:p>
    <w:p w14:paraId="1DC81E5A" w14:textId="21413126" w:rsidR="001450E3" w:rsidRDefault="001450E3" w:rsidP="00B124A0">
      <w:pPr>
        <w:spacing w:line="276" w:lineRule="auto"/>
        <w:jc w:val="both"/>
        <w:rPr>
          <w:rFonts w:ascii="Times New Roman" w:hAnsi="Times New Roman" w:cs="Times New Roman"/>
          <w:lang w:val="en-US"/>
        </w:rPr>
      </w:pPr>
    </w:p>
    <w:p w14:paraId="5D073919" w14:textId="79265A0E" w:rsidR="001450E3" w:rsidRDefault="001450E3" w:rsidP="00B124A0">
      <w:pPr>
        <w:spacing w:line="276" w:lineRule="auto"/>
        <w:jc w:val="both"/>
        <w:rPr>
          <w:rFonts w:ascii="Times New Roman" w:hAnsi="Times New Roman" w:cs="Times New Roman"/>
          <w:lang w:val="en-US"/>
        </w:rPr>
      </w:pPr>
    </w:p>
    <w:p w14:paraId="4F59D374" w14:textId="4411F975" w:rsidR="001450E3" w:rsidRDefault="001450E3" w:rsidP="00B124A0">
      <w:pPr>
        <w:spacing w:line="276" w:lineRule="auto"/>
        <w:jc w:val="both"/>
        <w:rPr>
          <w:rFonts w:ascii="Times New Roman" w:hAnsi="Times New Roman" w:cs="Times New Roman"/>
          <w:lang w:val="en-US"/>
        </w:rPr>
      </w:pPr>
    </w:p>
    <w:p w14:paraId="009BE210" w14:textId="773C2A25" w:rsidR="001450E3" w:rsidRDefault="001450E3" w:rsidP="00B124A0">
      <w:pPr>
        <w:spacing w:line="276" w:lineRule="auto"/>
        <w:jc w:val="both"/>
        <w:rPr>
          <w:rFonts w:ascii="Times New Roman" w:hAnsi="Times New Roman" w:cs="Times New Roman"/>
          <w:lang w:val="en-US"/>
        </w:rPr>
      </w:pPr>
    </w:p>
    <w:p w14:paraId="5A29BF55" w14:textId="0E9E08DB" w:rsidR="001450E3" w:rsidRDefault="001450E3" w:rsidP="00B124A0">
      <w:pPr>
        <w:spacing w:line="276" w:lineRule="auto"/>
        <w:jc w:val="both"/>
        <w:rPr>
          <w:rFonts w:ascii="Times New Roman" w:hAnsi="Times New Roman" w:cs="Times New Roman"/>
          <w:lang w:val="en-US"/>
        </w:rPr>
      </w:pPr>
    </w:p>
    <w:p w14:paraId="5FC67F64" w14:textId="5D120441" w:rsidR="001450E3" w:rsidRDefault="001450E3" w:rsidP="00B124A0">
      <w:pPr>
        <w:spacing w:line="276" w:lineRule="auto"/>
        <w:jc w:val="both"/>
        <w:rPr>
          <w:rFonts w:ascii="Times New Roman" w:hAnsi="Times New Roman" w:cs="Times New Roman"/>
          <w:lang w:val="en-US"/>
        </w:rPr>
      </w:pPr>
    </w:p>
    <w:p w14:paraId="173A2528" w14:textId="2CB02675" w:rsidR="001450E3" w:rsidRDefault="001450E3" w:rsidP="00B124A0">
      <w:pPr>
        <w:spacing w:line="276" w:lineRule="auto"/>
        <w:jc w:val="both"/>
        <w:rPr>
          <w:rFonts w:ascii="Times New Roman" w:hAnsi="Times New Roman" w:cs="Times New Roman"/>
          <w:lang w:val="en-US"/>
        </w:rPr>
      </w:pPr>
    </w:p>
    <w:p w14:paraId="7CC00F72" w14:textId="6F1D8A69" w:rsidR="001450E3" w:rsidRDefault="001450E3" w:rsidP="00B124A0">
      <w:pPr>
        <w:spacing w:line="276" w:lineRule="auto"/>
        <w:jc w:val="both"/>
        <w:rPr>
          <w:rFonts w:ascii="Times New Roman" w:hAnsi="Times New Roman" w:cs="Times New Roman"/>
          <w:lang w:val="en-US"/>
        </w:rPr>
      </w:pPr>
    </w:p>
    <w:p w14:paraId="5B53E40A" w14:textId="3C604440" w:rsidR="001450E3" w:rsidRDefault="001450E3" w:rsidP="00B124A0">
      <w:pPr>
        <w:spacing w:line="276" w:lineRule="auto"/>
        <w:jc w:val="both"/>
        <w:rPr>
          <w:rFonts w:ascii="Times New Roman" w:hAnsi="Times New Roman" w:cs="Times New Roman"/>
          <w:lang w:val="en-US"/>
        </w:rPr>
      </w:pPr>
    </w:p>
    <w:p w14:paraId="54272550" w14:textId="7CCF54A3" w:rsidR="001450E3" w:rsidRDefault="001450E3" w:rsidP="00B124A0">
      <w:pPr>
        <w:spacing w:line="276" w:lineRule="auto"/>
        <w:jc w:val="both"/>
        <w:rPr>
          <w:rFonts w:ascii="Times New Roman" w:hAnsi="Times New Roman" w:cs="Times New Roman"/>
          <w:lang w:val="en-US"/>
        </w:rPr>
      </w:pPr>
    </w:p>
    <w:p w14:paraId="38EEE49B" w14:textId="3FC4DDA8" w:rsidR="001450E3" w:rsidRDefault="001450E3" w:rsidP="00B124A0">
      <w:pPr>
        <w:spacing w:line="276" w:lineRule="auto"/>
        <w:jc w:val="both"/>
        <w:rPr>
          <w:rFonts w:ascii="Times New Roman" w:hAnsi="Times New Roman" w:cs="Times New Roman"/>
          <w:lang w:val="en-US"/>
        </w:rPr>
      </w:pPr>
    </w:p>
    <w:p w14:paraId="7E785D94" w14:textId="6AAAF804" w:rsidR="001450E3" w:rsidRDefault="001450E3" w:rsidP="00B124A0">
      <w:pPr>
        <w:spacing w:line="276" w:lineRule="auto"/>
        <w:jc w:val="both"/>
        <w:rPr>
          <w:rFonts w:ascii="Times New Roman" w:hAnsi="Times New Roman" w:cs="Times New Roman"/>
          <w:lang w:val="en-US"/>
        </w:rPr>
      </w:pPr>
    </w:p>
    <w:p w14:paraId="3BF99808" w14:textId="714A37EE" w:rsidR="001450E3" w:rsidRDefault="001450E3" w:rsidP="00B124A0">
      <w:pPr>
        <w:spacing w:line="276" w:lineRule="auto"/>
        <w:jc w:val="both"/>
        <w:rPr>
          <w:rFonts w:ascii="Times New Roman" w:hAnsi="Times New Roman" w:cs="Times New Roman"/>
          <w:lang w:val="en-US"/>
        </w:rPr>
      </w:pPr>
    </w:p>
    <w:p w14:paraId="47509B2C" w14:textId="7A5DCE9B" w:rsidR="001450E3" w:rsidRDefault="001450E3" w:rsidP="00B124A0">
      <w:pPr>
        <w:spacing w:line="276" w:lineRule="auto"/>
        <w:jc w:val="both"/>
        <w:rPr>
          <w:rFonts w:ascii="Times New Roman" w:hAnsi="Times New Roman" w:cs="Times New Roman"/>
          <w:lang w:val="en-US"/>
        </w:rPr>
      </w:pPr>
    </w:p>
    <w:p w14:paraId="7BCC1886" w14:textId="5FD5D592" w:rsidR="001450E3" w:rsidRDefault="001450E3" w:rsidP="00B124A0">
      <w:pPr>
        <w:spacing w:line="276" w:lineRule="auto"/>
        <w:jc w:val="both"/>
        <w:rPr>
          <w:rFonts w:ascii="Times New Roman" w:hAnsi="Times New Roman" w:cs="Times New Roman"/>
          <w:lang w:val="en-US"/>
        </w:rPr>
      </w:pPr>
    </w:p>
    <w:p w14:paraId="296F3CD9" w14:textId="738BF127" w:rsidR="001450E3" w:rsidRDefault="001450E3" w:rsidP="00B124A0">
      <w:pPr>
        <w:spacing w:line="276" w:lineRule="auto"/>
        <w:jc w:val="both"/>
        <w:rPr>
          <w:rFonts w:ascii="Times New Roman" w:hAnsi="Times New Roman" w:cs="Times New Roman"/>
          <w:lang w:val="en-US"/>
        </w:rPr>
      </w:pPr>
    </w:p>
    <w:p w14:paraId="5AAF6B10" w14:textId="16AB356F" w:rsidR="001450E3" w:rsidRDefault="001450E3" w:rsidP="00B124A0">
      <w:pPr>
        <w:spacing w:line="276" w:lineRule="auto"/>
        <w:jc w:val="both"/>
        <w:rPr>
          <w:rFonts w:ascii="Times New Roman" w:hAnsi="Times New Roman" w:cs="Times New Roman"/>
          <w:lang w:val="en-US"/>
        </w:rPr>
      </w:pPr>
    </w:p>
    <w:p w14:paraId="2ECFFBB8" w14:textId="77777777" w:rsidR="00CE6B73" w:rsidRPr="001450E3" w:rsidRDefault="00CE6B73" w:rsidP="00B124A0">
      <w:pPr>
        <w:spacing w:line="276" w:lineRule="auto"/>
        <w:jc w:val="both"/>
        <w:rPr>
          <w:rFonts w:ascii="Times New Roman" w:hAnsi="Times New Roman" w:cs="Times New Roman"/>
          <w:lang w:val="en-US"/>
        </w:rPr>
      </w:pPr>
    </w:p>
    <w:p w14:paraId="5A12D1A0" w14:textId="27D2FC9F" w:rsidR="008D0DF9" w:rsidRPr="001450E3" w:rsidRDefault="001450E3" w:rsidP="001450E3">
      <w:pPr>
        <w:pStyle w:val="Titolo2"/>
        <w:spacing w:line="276" w:lineRule="auto"/>
        <w:rPr>
          <w:lang w:val="en-US"/>
        </w:rPr>
      </w:pPr>
      <w:bookmarkStart w:id="3" w:name="_Toc88224765"/>
      <w:r>
        <w:rPr>
          <w:lang w:val="en-US"/>
        </w:rPr>
        <w:lastRenderedPageBreak/>
        <w:t>C</w:t>
      </w:r>
      <w:r w:rsidRPr="001450E3">
        <w:rPr>
          <w:lang w:val="en-US"/>
        </w:rPr>
        <w:t>ontradictions and hypocrisies of the Italian government in terms of environmental sustainability</w:t>
      </w:r>
      <w:bookmarkEnd w:id="3"/>
    </w:p>
    <w:p w14:paraId="30592A09" w14:textId="56FF7A92" w:rsidR="00A553C7" w:rsidRDefault="00A553C7" w:rsidP="00B124A0">
      <w:pPr>
        <w:spacing w:line="276" w:lineRule="auto"/>
        <w:jc w:val="both"/>
        <w:rPr>
          <w:rFonts w:ascii="Times New Roman" w:hAnsi="Times New Roman" w:cs="Times New Roman"/>
          <w:lang w:val="en-US"/>
        </w:rPr>
      </w:pPr>
    </w:p>
    <w:p w14:paraId="220E1B6B" w14:textId="77777777" w:rsidR="002538DA" w:rsidRPr="001450E3" w:rsidRDefault="002538DA" w:rsidP="00B124A0">
      <w:pPr>
        <w:spacing w:line="276" w:lineRule="auto"/>
        <w:jc w:val="both"/>
        <w:rPr>
          <w:rFonts w:ascii="Times New Roman" w:hAnsi="Times New Roman" w:cs="Times New Roman"/>
          <w:lang w:val="en-US"/>
        </w:rPr>
      </w:pPr>
    </w:p>
    <w:p w14:paraId="28B8B84A" w14:textId="1E040321" w:rsidR="00A553C7" w:rsidRPr="001450E3" w:rsidRDefault="00A553C7"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t>In addition to what is expressed in the previous point</w:t>
      </w:r>
      <w:r w:rsidR="00A42C3E" w:rsidRPr="001450E3">
        <w:rPr>
          <w:rFonts w:ascii="Times New Roman" w:hAnsi="Times New Roman" w:cs="Times New Roman"/>
          <w:lang w:val="en-US"/>
        </w:rPr>
        <w:t xml:space="preserve"> on the coal power plants</w:t>
      </w:r>
      <w:r w:rsidRPr="001450E3">
        <w:rPr>
          <w:rFonts w:ascii="Times New Roman" w:hAnsi="Times New Roman" w:cs="Times New Roman"/>
          <w:lang w:val="en-US"/>
        </w:rPr>
        <w:t xml:space="preserve">, in Italy there are also other contradictions </w:t>
      </w:r>
      <w:r w:rsidR="00A42C3E" w:rsidRPr="001450E3">
        <w:rPr>
          <w:rFonts w:ascii="Times New Roman" w:hAnsi="Times New Roman" w:cs="Times New Roman"/>
          <w:lang w:val="en-US"/>
        </w:rPr>
        <w:t>regarding the</w:t>
      </w:r>
      <w:r w:rsidRPr="001450E3">
        <w:rPr>
          <w:rFonts w:ascii="Times New Roman" w:hAnsi="Times New Roman" w:cs="Times New Roman"/>
          <w:lang w:val="en-US"/>
        </w:rPr>
        <w:t xml:space="preserve"> ecological transition.</w:t>
      </w:r>
    </w:p>
    <w:p w14:paraId="6BD6249C" w14:textId="77032A34" w:rsidR="00A553C7" w:rsidRPr="001450E3" w:rsidRDefault="00A553C7"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t>In August the Ministry of Ecological Transition issued an authorization provision for the drilling of the "</w:t>
      </w:r>
      <w:proofErr w:type="spellStart"/>
      <w:r w:rsidRPr="001450E3">
        <w:rPr>
          <w:rFonts w:ascii="Times New Roman" w:hAnsi="Times New Roman" w:cs="Times New Roman"/>
          <w:lang w:val="en-US"/>
        </w:rPr>
        <w:t>Longanesi</w:t>
      </w:r>
      <w:proofErr w:type="spellEnd"/>
      <w:r w:rsidRPr="001450E3">
        <w:rPr>
          <w:rFonts w:ascii="Times New Roman" w:hAnsi="Times New Roman" w:cs="Times New Roman"/>
          <w:lang w:val="en-US"/>
        </w:rPr>
        <w:t xml:space="preserve"> 3 Dir" well in the municipality of Lugo (R</w:t>
      </w:r>
      <w:r w:rsidR="00AB3713" w:rsidRPr="001450E3">
        <w:rPr>
          <w:rFonts w:ascii="Times New Roman" w:hAnsi="Times New Roman" w:cs="Times New Roman"/>
          <w:lang w:val="en-US"/>
        </w:rPr>
        <w:t>avenna</w:t>
      </w:r>
      <w:r w:rsidRPr="001450E3">
        <w:rPr>
          <w:rFonts w:ascii="Times New Roman" w:hAnsi="Times New Roman" w:cs="Times New Roman"/>
          <w:lang w:val="en-US"/>
        </w:rPr>
        <w:t>)</w:t>
      </w:r>
      <w:r w:rsidR="00A42C3E" w:rsidRPr="001450E3">
        <w:rPr>
          <w:rFonts w:ascii="Times New Roman" w:hAnsi="Times New Roman" w:cs="Times New Roman"/>
          <w:lang w:val="en-US"/>
        </w:rPr>
        <w:t>,</w:t>
      </w:r>
      <w:r w:rsidRPr="001450E3">
        <w:rPr>
          <w:rFonts w:ascii="Times New Roman" w:hAnsi="Times New Roman" w:cs="Times New Roman"/>
          <w:lang w:val="en-US"/>
        </w:rPr>
        <w:t xml:space="preserve"> to extract methane to the company </w:t>
      </w:r>
      <w:proofErr w:type="spellStart"/>
      <w:r w:rsidRPr="001450E3">
        <w:rPr>
          <w:rFonts w:ascii="Times New Roman" w:hAnsi="Times New Roman" w:cs="Times New Roman"/>
          <w:lang w:val="en-US"/>
        </w:rPr>
        <w:t>Padana</w:t>
      </w:r>
      <w:proofErr w:type="spellEnd"/>
      <w:r w:rsidRPr="001450E3">
        <w:rPr>
          <w:rFonts w:ascii="Times New Roman" w:hAnsi="Times New Roman" w:cs="Times New Roman"/>
          <w:lang w:val="en-US"/>
        </w:rPr>
        <w:t xml:space="preserve"> </w:t>
      </w:r>
      <w:proofErr w:type="spellStart"/>
      <w:r w:rsidRPr="001450E3">
        <w:rPr>
          <w:rFonts w:ascii="Times New Roman" w:hAnsi="Times New Roman" w:cs="Times New Roman"/>
          <w:lang w:val="en-US"/>
        </w:rPr>
        <w:t>Energia</w:t>
      </w:r>
      <w:proofErr w:type="spellEnd"/>
      <w:r w:rsidRPr="001450E3">
        <w:rPr>
          <w:rFonts w:ascii="Times New Roman" w:hAnsi="Times New Roman" w:cs="Times New Roman"/>
          <w:lang w:val="en-US"/>
        </w:rPr>
        <w:t xml:space="preserve">, of the Gas Plus group. The project is promoted by the company Po Valley Operations and includes a gas exploitation platform, two wells and two pipelines. The new Theodoric platform </w:t>
      </w:r>
      <w:r w:rsidR="00A42C3E" w:rsidRPr="001450E3">
        <w:rPr>
          <w:rFonts w:ascii="Times New Roman" w:hAnsi="Times New Roman" w:cs="Times New Roman"/>
          <w:lang w:val="en-US"/>
        </w:rPr>
        <w:t>will</w:t>
      </w:r>
      <w:r w:rsidRPr="001450E3">
        <w:rPr>
          <w:rFonts w:ascii="Times New Roman" w:hAnsi="Times New Roman" w:cs="Times New Roman"/>
          <w:lang w:val="en-US"/>
        </w:rPr>
        <w:t xml:space="preserve"> connect to an existing one, managed by ENI and </w:t>
      </w:r>
      <w:r w:rsidR="00A42C3E" w:rsidRPr="001450E3">
        <w:rPr>
          <w:rFonts w:ascii="Times New Roman" w:hAnsi="Times New Roman" w:cs="Times New Roman"/>
          <w:lang w:val="en-US"/>
        </w:rPr>
        <w:t>will</w:t>
      </w:r>
      <w:r w:rsidRPr="001450E3">
        <w:rPr>
          <w:rFonts w:ascii="Times New Roman" w:hAnsi="Times New Roman" w:cs="Times New Roman"/>
          <w:lang w:val="en-US"/>
        </w:rPr>
        <w:t xml:space="preserve"> be on the border with a recently established marine area for the conservation of protected species such as the bottlenose dolphin (cetacean of the dolphin family) and the sea turtle. According to environmentalists, the authorization </w:t>
      </w:r>
      <w:r w:rsidR="00A42C3E" w:rsidRPr="001450E3">
        <w:rPr>
          <w:rFonts w:ascii="Times New Roman" w:hAnsi="Times New Roman" w:cs="Times New Roman"/>
          <w:lang w:val="en-US"/>
        </w:rPr>
        <w:t>goes</w:t>
      </w:r>
      <w:r w:rsidRPr="001450E3">
        <w:rPr>
          <w:rFonts w:ascii="Times New Roman" w:hAnsi="Times New Roman" w:cs="Times New Roman"/>
          <w:lang w:val="en-US"/>
        </w:rPr>
        <w:t xml:space="preserve"> against </w:t>
      </w:r>
      <w:r w:rsidR="00A42C3E" w:rsidRPr="001450E3">
        <w:rPr>
          <w:rFonts w:ascii="Times New Roman" w:hAnsi="Times New Roman" w:cs="Times New Roman"/>
          <w:lang w:val="en-US"/>
        </w:rPr>
        <w:t xml:space="preserve">both </w:t>
      </w:r>
      <w:r w:rsidRPr="001450E3">
        <w:rPr>
          <w:rFonts w:ascii="Times New Roman" w:hAnsi="Times New Roman" w:cs="Times New Roman"/>
          <w:lang w:val="en-US"/>
        </w:rPr>
        <w:t>national and Community regulations, given the existence of a Site of Community Importance (SIC), or "Natura 2000 site"</w:t>
      </w:r>
      <w:r w:rsidR="00A42C3E" w:rsidRPr="001450E3">
        <w:rPr>
          <w:rFonts w:ascii="Times New Roman" w:hAnsi="Times New Roman" w:cs="Times New Roman"/>
          <w:lang w:val="en-US"/>
        </w:rPr>
        <w:t xml:space="preserve"> close by</w:t>
      </w:r>
      <w:r w:rsidRPr="001450E3">
        <w:rPr>
          <w:rFonts w:ascii="Times New Roman" w:hAnsi="Times New Roman" w:cs="Times New Roman"/>
          <w:lang w:val="en-US"/>
        </w:rPr>
        <w:t>, and considering that since 2010 the exploitation of hydrocarbons is prohibited by 12 noon miles from the border with marine protected areas. Furthermore, if the seabed were to be excavated, the risks of subsidence that caused the lowering of the land in the Po Delta by a few meters would return to topicality.</w:t>
      </w:r>
    </w:p>
    <w:p w14:paraId="3CB0185F" w14:textId="4AA3B912" w:rsidR="00FF6D0E" w:rsidRPr="001450E3" w:rsidRDefault="00FF6D0E" w:rsidP="00B124A0">
      <w:pPr>
        <w:spacing w:line="276" w:lineRule="auto"/>
        <w:jc w:val="both"/>
        <w:rPr>
          <w:rFonts w:ascii="Times New Roman" w:hAnsi="Times New Roman" w:cs="Times New Roman"/>
          <w:lang w:val="en-US"/>
        </w:rPr>
      </w:pPr>
    </w:p>
    <w:p w14:paraId="05FFC919" w14:textId="27AF62F3" w:rsidR="00FF6D0E" w:rsidRPr="001450E3" w:rsidRDefault="004C1490"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t>Another sore point concerns the TAV (“</w:t>
      </w:r>
      <w:proofErr w:type="spellStart"/>
      <w:r w:rsidRPr="001450E3">
        <w:rPr>
          <w:rFonts w:ascii="Times New Roman" w:hAnsi="Times New Roman" w:cs="Times New Roman"/>
          <w:lang w:val="en-US"/>
        </w:rPr>
        <w:t>Treno</w:t>
      </w:r>
      <w:proofErr w:type="spellEnd"/>
      <w:r w:rsidRPr="001450E3">
        <w:rPr>
          <w:rFonts w:ascii="Times New Roman" w:hAnsi="Times New Roman" w:cs="Times New Roman"/>
          <w:lang w:val="en-US"/>
        </w:rPr>
        <w:t xml:space="preserve"> ad Alta </w:t>
      </w:r>
      <w:proofErr w:type="spellStart"/>
      <w:r w:rsidRPr="001450E3">
        <w:rPr>
          <w:rFonts w:ascii="Times New Roman" w:hAnsi="Times New Roman" w:cs="Times New Roman"/>
          <w:lang w:val="en-US"/>
        </w:rPr>
        <w:t>Velocità</w:t>
      </w:r>
      <w:proofErr w:type="spellEnd"/>
      <w:r w:rsidRPr="001450E3">
        <w:rPr>
          <w:rFonts w:ascii="Times New Roman" w:hAnsi="Times New Roman" w:cs="Times New Roman"/>
          <w:lang w:val="en-US"/>
        </w:rPr>
        <w:t xml:space="preserve">”, high speed train). At the beginning of November, despite the fact that there was hardly any talk about it in the national media, engaged with the vote on the Zan decree and with the protests in the streets on the Green Pass, the government gave the green light to a decree that extends the qualification of area of strategic interest in seven further municipalities in the Val Susa, with the aim of speeding up the construction of the Turin-Lyon high-speed train sites. That of the TAV, and the related disputes, is a project that has been dragging on for almost thirty years, in a fluctuating way. Even the data in this regard are conflicting and it is difficult to clearly understand which ones are reliable. According to some. In the 2020 </w:t>
      </w:r>
      <w:hyperlink r:id="rId17" w:history="1">
        <w:r w:rsidRPr="001450E3">
          <w:rPr>
            <w:rStyle w:val="Collegamentoipertestuale"/>
            <w:rFonts w:ascii="Times New Roman" w:hAnsi="Times New Roman" w:cs="Times New Roman"/>
            <w:lang w:val="en-US"/>
          </w:rPr>
          <w:t>the Court of Auditors of the European Union declared that the project is obsolete</w:t>
        </w:r>
      </w:hyperlink>
      <w:r w:rsidRPr="001450E3">
        <w:rPr>
          <w:rFonts w:ascii="Times New Roman" w:hAnsi="Times New Roman" w:cs="Times New Roman"/>
          <w:lang w:val="en-US"/>
        </w:rPr>
        <w:t>. Due to the various delays the costs have risen by 85% compared to the initial forecasts and even the alleged environmental benefits would not be so real: the CO2 emissions would be offset only 25 years after the commissioning of the infrastructure - which would take place in 2030. The yard will emit 10 million tons of CO2 and to recover these emissions would require an increase in rail traffic from 3 to 24 million tons and an increase in total Italy-France traffic by 30% (considering that in recent years there has not been an expected increase in passenger and freight traffic between Italy and France, but rather a significant decrease).</w:t>
      </w:r>
    </w:p>
    <w:p w14:paraId="470439F0" w14:textId="1DFCBAD3" w:rsidR="00A62F91" w:rsidRPr="001450E3" w:rsidRDefault="00A62F91" w:rsidP="00B124A0">
      <w:pPr>
        <w:spacing w:line="276" w:lineRule="auto"/>
        <w:jc w:val="both"/>
        <w:rPr>
          <w:rFonts w:ascii="Times New Roman" w:hAnsi="Times New Roman" w:cs="Times New Roman"/>
          <w:lang w:val="en-US"/>
        </w:rPr>
      </w:pPr>
    </w:p>
    <w:p w14:paraId="0397FA03" w14:textId="785EF1E5" w:rsidR="00406A44" w:rsidRPr="001450E3" w:rsidRDefault="00406A44" w:rsidP="00B124A0">
      <w:pPr>
        <w:spacing w:line="276" w:lineRule="auto"/>
        <w:jc w:val="both"/>
        <w:rPr>
          <w:rFonts w:ascii="Times New Roman" w:hAnsi="Times New Roman" w:cs="Times New Roman"/>
          <w:lang w:val="en-US"/>
        </w:rPr>
      </w:pPr>
    </w:p>
    <w:p w14:paraId="6D72CFDB" w14:textId="64322631" w:rsidR="00406A44" w:rsidRDefault="00406A44" w:rsidP="00B124A0">
      <w:pPr>
        <w:spacing w:line="276" w:lineRule="auto"/>
        <w:jc w:val="both"/>
        <w:rPr>
          <w:rFonts w:ascii="Times New Roman" w:hAnsi="Times New Roman" w:cs="Times New Roman"/>
          <w:lang w:val="en-US"/>
        </w:rPr>
      </w:pPr>
    </w:p>
    <w:p w14:paraId="72F01C1C" w14:textId="0073571C" w:rsidR="001450E3" w:rsidRDefault="001450E3" w:rsidP="00B124A0">
      <w:pPr>
        <w:spacing w:line="276" w:lineRule="auto"/>
        <w:jc w:val="both"/>
        <w:rPr>
          <w:rFonts w:ascii="Times New Roman" w:hAnsi="Times New Roman" w:cs="Times New Roman"/>
          <w:lang w:val="en-US"/>
        </w:rPr>
      </w:pPr>
    </w:p>
    <w:p w14:paraId="63E1873D" w14:textId="5E0E2698" w:rsidR="001450E3" w:rsidRDefault="001450E3" w:rsidP="00B124A0">
      <w:pPr>
        <w:spacing w:line="276" w:lineRule="auto"/>
        <w:jc w:val="both"/>
        <w:rPr>
          <w:rFonts w:ascii="Times New Roman" w:hAnsi="Times New Roman" w:cs="Times New Roman"/>
          <w:lang w:val="en-US"/>
        </w:rPr>
      </w:pPr>
    </w:p>
    <w:p w14:paraId="5FEB8F0D" w14:textId="6ADBCCE6" w:rsidR="001450E3" w:rsidRDefault="001450E3" w:rsidP="00B124A0">
      <w:pPr>
        <w:spacing w:line="276" w:lineRule="auto"/>
        <w:jc w:val="both"/>
        <w:rPr>
          <w:rFonts w:ascii="Times New Roman" w:hAnsi="Times New Roman" w:cs="Times New Roman"/>
          <w:lang w:val="en-US"/>
        </w:rPr>
      </w:pPr>
    </w:p>
    <w:p w14:paraId="0D5071F8" w14:textId="6230E579" w:rsidR="001450E3" w:rsidRDefault="001450E3" w:rsidP="00B124A0">
      <w:pPr>
        <w:spacing w:line="276" w:lineRule="auto"/>
        <w:jc w:val="both"/>
        <w:rPr>
          <w:rFonts w:ascii="Times New Roman" w:hAnsi="Times New Roman" w:cs="Times New Roman"/>
          <w:lang w:val="en-US"/>
        </w:rPr>
      </w:pPr>
    </w:p>
    <w:p w14:paraId="08E03D82" w14:textId="1DA462F2" w:rsidR="001450E3" w:rsidRDefault="001450E3" w:rsidP="00B124A0">
      <w:pPr>
        <w:spacing w:line="276" w:lineRule="auto"/>
        <w:jc w:val="both"/>
        <w:rPr>
          <w:rFonts w:ascii="Times New Roman" w:hAnsi="Times New Roman" w:cs="Times New Roman"/>
          <w:lang w:val="en-US"/>
        </w:rPr>
      </w:pPr>
    </w:p>
    <w:p w14:paraId="467492AA" w14:textId="012B58CE" w:rsidR="001450E3" w:rsidRDefault="001450E3" w:rsidP="00B124A0">
      <w:pPr>
        <w:spacing w:line="276" w:lineRule="auto"/>
        <w:jc w:val="both"/>
        <w:rPr>
          <w:rFonts w:ascii="Times New Roman" w:hAnsi="Times New Roman" w:cs="Times New Roman"/>
          <w:lang w:val="en-US"/>
        </w:rPr>
      </w:pPr>
    </w:p>
    <w:p w14:paraId="3B2C963A" w14:textId="77777777" w:rsidR="001450E3" w:rsidRPr="001450E3" w:rsidRDefault="001450E3" w:rsidP="00B124A0">
      <w:pPr>
        <w:spacing w:line="276" w:lineRule="auto"/>
        <w:jc w:val="both"/>
        <w:rPr>
          <w:rFonts w:ascii="Times New Roman" w:hAnsi="Times New Roman" w:cs="Times New Roman"/>
          <w:lang w:val="en-US"/>
        </w:rPr>
      </w:pPr>
    </w:p>
    <w:p w14:paraId="68375C54" w14:textId="09BC4C45" w:rsidR="00406A44" w:rsidRPr="001450E3" w:rsidRDefault="00406A44" w:rsidP="001450E3">
      <w:pPr>
        <w:pStyle w:val="Titolo2"/>
        <w:spacing w:line="276" w:lineRule="auto"/>
        <w:rPr>
          <w:lang w:val="en-US"/>
        </w:rPr>
      </w:pPr>
      <w:bookmarkStart w:id="4" w:name="_Toc88224766"/>
      <w:r w:rsidRPr="001450E3">
        <w:rPr>
          <w:lang w:val="en-US"/>
        </w:rPr>
        <w:lastRenderedPageBreak/>
        <w:t>O</w:t>
      </w:r>
      <w:r w:rsidR="00A06CC5" w:rsidRPr="001450E3">
        <w:rPr>
          <w:lang w:val="en-US"/>
        </w:rPr>
        <w:t>ther o</w:t>
      </w:r>
      <w:r w:rsidRPr="001450E3">
        <w:rPr>
          <w:lang w:val="en-US"/>
        </w:rPr>
        <w:t>bservations</w:t>
      </w:r>
      <w:bookmarkEnd w:id="4"/>
    </w:p>
    <w:p w14:paraId="21389799" w14:textId="123E8C53" w:rsidR="00A62F91" w:rsidRDefault="00A62F91" w:rsidP="00B124A0">
      <w:pPr>
        <w:spacing w:line="276" w:lineRule="auto"/>
        <w:jc w:val="both"/>
        <w:rPr>
          <w:rFonts w:ascii="Times New Roman" w:hAnsi="Times New Roman" w:cs="Times New Roman"/>
          <w:lang w:val="en-US"/>
        </w:rPr>
      </w:pPr>
    </w:p>
    <w:p w14:paraId="049A0554" w14:textId="77777777" w:rsidR="002538DA" w:rsidRPr="001450E3" w:rsidRDefault="002538DA" w:rsidP="00B124A0">
      <w:pPr>
        <w:spacing w:line="276" w:lineRule="auto"/>
        <w:jc w:val="both"/>
        <w:rPr>
          <w:rFonts w:ascii="Times New Roman" w:hAnsi="Times New Roman" w:cs="Times New Roman"/>
          <w:lang w:val="en-US"/>
        </w:rPr>
      </w:pPr>
    </w:p>
    <w:p w14:paraId="66C96804" w14:textId="5220AC5F" w:rsidR="00406A44" w:rsidRPr="001450E3" w:rsidRDefault="00406A44"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t xml:space="preserve">One issue I think it might be interesting to discuss is the recent rise in the price of energy, across Europe. </w:t>
      </w:r>
      <w:hyperlink r:id="rId18" w:history="1">
        <w:r w:rsidRPr="001450E3">
          <w:rPr>
            <w:rStyle w:val="Collegamentoipertestuale"/>
            <w:rFonts w:ascii="Times New Roman" w:hAnsi="Times New Roman" w:cs="Times New Roman"/>
            <w:lang w:val="en-US"/>
          </w:rPr>
          <w:t xml:space="preserve">According to Jason </w:t>
        </w:r>
        <w:proofErr w:type="spellStart"/>
        <w:r w:rsidRPr="001450E3">
          <w:rPr>
            <w:rStyle w:val="Collegamentoipertestuale"/>
            <w:rFonts w:ascii="Times New Roman" w:hAnsi="Times New Roman" w:cs="Times New Roman"/>
            <w:lang w:val="en-US"/>
          </w:rPr>
          <w:t>Bordoff</w:t>
        </w:r>
        <w:proofErr w:type="spellEnd"/>
        <w:r w:rsidRPr="001450E3">
          <w:rPr>
            <w:rStyle w:val="Collegamentoipertestuale"/>
            <w:rFonts w:ascii="Times New Roman" w:hAnsi="Times New Roman" w:cs="Times New Roman"/>
            <w:lang w:val="en-US"/>
          </w:rPr>
          <w:t xml:space="preserve"> of Foreign Policy</w:t>
        </w:r>
      </w:hyperlink>
      <w:r w:rsidRPr="001450E3">
        <w:rPr>
          <w:rFonts w:ascii="Times New Roman" w:hAnsi="Times New Roman" w:cs="Times New Roman"/>
          <w:lang w:val="en-US"/>
        </w:rPr>
        <w:t>, the current European energy crisis can be traced back to five macro causes:</w:t>
      </w:r>
    </w:p>
    <w:p w14:paraId="4D0FEC7C" w14:textId="22F7691E" w:rsidR="00406A44" w:rsidRPr="001450E3" w:rsidRDefault="00406A44" w:rsidP="00B124A0">
      <w:pPr>
        <w:pStyle w:val="Paragrafoelenco"/>
        <w:numPr>
          <w:ilvl w:val="0"/>
          <w:numId w:val="5"/>
        </w:numPr>
        <w:spacing w:line="276" w:lineRule="auto"/>
        <w:jc w:val="both"/>
        <w:rPr>
          <w:rFonts w:ascii="Times New Roman" w:hAnsi="Times New Roman" w:cs="Times New Roman"/>
          <w:lang w:val="en-US"/>
        </w:rPr>
      </w:pPr>
      <w:r w:rsidRPr="001450E3">
        <w:rPr>
          <w:rFonts w:ascii="Times New Roman" w:hAnsi="Times New Roman" w:cs="Times New Roman"/>
          <w:lang w:val="en-US"/>
        </w:rPr>
        <w:t>a series of extreme weather events and unusual seasonal trends that influenced both the demand and the supply of gas (a particularly cold start to 2021 in both Europe and Asia and America, followed by a very hot summer</w:t>
      </w:r>
      <w:proofErr w:type="gramStart"/>
      <w:r w:rsidRPr="001450E3">
        <w:rPr>
          <w:rFonts w:ascii="Times New Roman" w:hAnsi="Times New Roman" w:cs="Times New Roman"/>
          <w:lang w:val="en-US"/>
        </w:rPr>
        <w:t>);</w:t>
      </w:r>
      <w:proofErr w:type="gramEnd"/>
    </w:p>
    <w:p w14:paraId="18E84DA5" w14:textId="77777777" w:rsidR="00406A44" w:rsidRPr="001450E3" w:rsidRDefault="00406A44" w:rsidP="00B124A0">
      <w:pPr>
        <w:pStyle w:val="Paragrafoelenco"/>
        <w:numPr>
          <w:ilvl w:val="0"/>
          <w:numId w:val="5"/>
        </w:numPr>
        <w:spacing w:line="276" w:lineRule="auto"/>
        <w:jc w:val="both"/>
        <w:rPr>
          <w:rFonts w:ascii="Times New Roman" w:hAnsi="Times New Roman" w:cs="Times New Roman"/>
          <w:lang w:val="en-US"/>
        </w:rPr>
      </w:pPr>
      <w:r w:rsidRPr="001450E3">
        <w:rPr>
          <w:rFonts w:ascii="Times New Roman" w:hAnsi="Times New Roman" w:cs="Times New Roman"/>
          <w:lang w:val="en-US"/>
        </w:rPr>
        <w:t>the European wind energy production below average (for long periods there was no wind</w:t>
      </w:r>
      <w:proofErr w:type="gramStart"/>
      <w:r w:rsidRPr="001450E3">
        <w:rPr>
          <w:rFonts w:ascii="Times New Roman" w:hAnsi="Times New Roman" w:cs="Times New Roman"/>
          <w:lang w:val="en-US"/>
        </w:rPr>
        <w:t>);</w:t>
      </w:r>
      <w:proofErr w:type="gramEnd"/>
    </w:p>
    <w:p w14:paraId="4944BB21" w14:textId="77777777" w:rsidR="00406A44" w:rsidRPr="001450E3" w:rsidRDefault="00406A44" w:rsidP="00B124A0">
      <w:pPr>
        <w:pStyle w:val="Paragrafoelenco"/>
        <w:numPr>
          <w:ilvl w:val="0"/>
          <w:numId w:val="5"/>
        </w:numPr>
        <w:spacing w:line="276" w:lineRule="auto"/>
        <w:jc w:val="both"/>
        <w:rPr>
          <w:rFonts w:ascii="Times New Roman" w:hAnsi="Times New Roman" w:cs="Times New Roman"/>
          <w:lang w:val="en-US"/>
        </w:rPr>
      </w:pPr>
      <w:r w:rsidRPr="001450E3">
        <w:rPr>
          <w:rFonts w:ascii="Times New Roman" w:hAnsi="Times New Roman" w:cs="Times New Roman"/>
          <w:lang w:val="en-US"/>
        </w:rPr>
        <w:t>the strong economic recovery from the pandemic (which together with the previous points caused an increase in demand</w:t>
      </w:r>
      <w:proofErr w:type="gramStart"/>
      <w:r w:rsidRPr="001450E3">
        <w:rPr>
          <w:rFonts w:ascii="Times New Roman" w:hAnsi="Times New Roman" w:cs="Times New Roman"/>
          <w:lang w:val="en-US"/>
        </w:rPr>
        <w:t>);</w:t>
      </w:r>
      <w:proofErr w:type="gramEnd"/>
    </w:p>
    <w:p w14:paraId="27E5B9BC" w14:textId="77777777" w:rsidR="00406A44" w:rsidRPr="001450E3" w:rsidRDefault="00406A44" w:rsidP="00B124A0">
      <w:pPr>
        <w:pStyle w:val="Paragrafoelenco"/>
        <w:numPr>
          <w:ilvl w:val="0"/>
          <w:numId w:val="5"/>
        </w:numPr>
        <w:spacing w:line="276" w:lineRule="auto"/>
        <w:jc w:val="both"/>
        <w:rPr>
          <w:rFonts w:ascii="Times New Roman" w:hAnsi="Times New Roman" w:cs="Times New Roman"/>
          <w:lang w:val="en-US"/>
        </w:rPr>
      </w:pPr>
      <w:r w:rsidRPr="001450E3">
        <w:rPr>
          <w:rFonts w:ascii="Times New Roman" w:hAnsi="Times New Roman" w:cs="Times New Roman"/>
          <w:lang w:val="en-US"/>
        </w:rPr>
        <w:t xml:space="preserve">the refusal of the Russian state-owned gas company Gazprom to guarantee the European Union more supplies than those required by long-term </w:t>
      </w:r>
      <w:proofErr w:type="gramStart"/>
      <w:r w:rsidRPr="001450E3">
        <w:rPr>
          <w:rFonts w:ascii="Times New Roman" w:hAnsi="Times New Roman" w:cs="Times New Roman"/>
          <w:lang w:val="en-US"/>
        </w:rPr>
        <w:t>contracts;</w:t>
      </w:r>
      <w:proofErr w:type="gramEnd"/>
    </w:p>
    <w:p w14:paraId="12AEA0D7" w14:textId="77777777" w:rsidR="00255983" w:rsidRPr="001450E3" w:rsidRDefault="00406A44" w:rsidP="00B124A0">
      <w:pPr>
        <w:pStyle w:val="Paragrafoelenco"/>
        <w:numPr>
          <w:ilvl w:val="0"/>
          <w:numId w:val="5"/>
        </w:numPr>
        <w:spacing w:line="276" w:lineRule="auto"/>
        <w:jc w:val="both"/>
        <w:rPr>
          <w:rFonts w:ascii="Times New Roman" w:hAnsi="Times New Roman" w:cs="Times New Roman"/>
          <w:lang w:val="en-US"/>
        </w:rPr>
      </w:pPr>
      <w:r w:rsidRPr="001450E3">
        <w:rPr>
          <w:rFonts w:ascii="Times New Roman" w:hAnsi="Times New Roman" w:cs="Times New Roman"/>
          <w:u w:val="single"/>
          <w:lang w:val="en-US"/>
        </w:rPr>
        <w:t>climate policies</w:t>
      </w:r>
      <w:r w:rsidRPr="001450E3">
        <w:rPr>
          <w:rFonts w:ascii="Times New Roman" w:hAnsi="Times New Roman" w:cs="Times New Roman"/>
          <w:lang w:val="en-US"/>
        </w:rPr>
        <w:t>. The European Union requires factories and power plants to apply for an emission permit for each ton of carbon dioxide produced and to respect a maximum emission quota. These shares are bought at auction. A series of reforms have reduced the available permits, so their price has reached record highs, and is expected to continue to rise. The higher prices of permits have also raised those of natural gas, preventing the transition from gas to coal. Since coal produces more carbon dioxide, and therefore requires more permits, the price of quotas has also increased, creating a vicious circle that drives up the cost of electricity.</w:t>
      </w:r>
    </w:p>
    <w:p w14:paraId="2E2E3076" w14:textId="5B488BCC" w:rsidR="00255983" w:rsidRPr="001450E3" w:rsidRDefault="00406A44"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t>As the graph shows, all of this is having the consequences of increasing the cost of bills.</w:t>
      </w:r>
    </w:p>
    <w:p w14:paraId="156E00C1" w14:textId="73EF37DE" w:rsidR="00023499" w:rsidRPr="001450E3" w:rsidRDefault="002538DA" w:rsidP="00B124A0">
      <w:pPr>
        <w:spacing w:line="276" w:lineRule="auto"/>
        <w:jc w:val="both"/>
        <w:rPr>
          <w:rFonts w:ascii="Times New Roman" w:hAnsi="Times New Roman" w:cs="Times New Roman"/>
          <w:lang w:val="en-US"/>
        </w:rPr>
      </w:pPr>
      <w:r w:rsidRPr="001450E3">
        <w:rPr>
          <w:rFonts w:ascii="Times New Roman" w:hAnsi="Times New Roman" w:cs="Times New Roman"/>
          <w:noProof/>
          <w:lang w:val="en-US"/>
        </w:rPr>
        <w:drawing>
          <wp:anchor distT="0" distB="0" distL="114300" distR="114300" simplePos="0" relativeHeight="251658240" behindDoc="0" locked="0" layoutInCell="1" allowOverlap="1" wp14:anchorId="66695BBE" wp14:editId="367B2D44">
            <wp:simplePos x="0" y="0"/>
            <wp:positionH relativeFrom="column">
              <wp:posOffset>9525</wp:posOffset>
            </wp:positionH>
            <wp:positionV relativeFrom="paragraph">
              <wp:posOffset>596900</wp:posOffset>
            </wp:positionV>
            <wp:extent cx="2551430" cy="4036695"/>
            <wp:effectExtent l="0" t="0" r="1270" b="190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9">
                      <a:extLst>
                        <a:ext uri="{28A0092B-C50C-407E-A947-70E740481C1C}">
                          <a14:useLocalDpi xmlns:a14="http://schemas.microsoft.com/office/drawing/2010/main" val="0"/>
                        </a:ext>
                      </a:extLst>
                    </a:blip>
                    <a:stretch>
                      <a:fillRect/>
                    </a:stretch>
                  </pic:blipFill>
                  <pic:spPr>
                    <a:xfrm>
                      <a:off x="0" y="0"/>
                      <a:ext cx="2551430" cy="4036695"/>
                    </a:xfrm>
                    <a:prstGeom prst="rect">
                      <a:avLst/>
                    </a:prstGeom>
                  </pic:spPr>
                </pic:pic>
              </a:graphicData>
            </a:graphic>
            <wp14:sizeRelH relativeFrom="page">
              <wp14:pctWidth>0</wp14:pctWidth>
            </wp14:sizeRelH>
            <wp14:sizeRelV relativeFrom="page">
              <wp14:pctHeight>0</wp14:pctHeight>
            </wp14:sizeRelV>
          </wp:anchor>
        </w:drawing>
      </w:r>
      <w:r w:rsidR="00255983" w:rsidRPr="001450E3">
        <w:rPr>
          <w:rFonts w:ascii="Times New Roman" w:hAnsi="Times New Roman" w:cs="Times New Roman"/>
          <w:lang w:val="en-US"/>
        </w:rPr>
        <w:t>In September 2021, with a decree, over 3 billion euros were allocated to contain the bills of households and micro-enterprises, allocating 2.5 billion euros to the elimination of general system charges for the next quarter and approximately 500 million to boosting bonuses. Added to this was a 5% reduction in VAT for gas bills. It was thus possible to confirm the reduction in general system charges for the October-December quarter envisaged for the generality of electricity customers, eliminating them for domestic customers and small low voltage businesses.</w:t>
      </w:r>
    </w:p>
    <w:p w14:paraId="6E52B501" w14:textId="7B046DA4" w:rsidR="00406A44" w:rsidRPr="001450E3" w:rsidRDefault="00023499" w:rsidP="00B124A0">
      <w:pPr>
        <w:spacing w:line="276" w:lineRule="auto"/>
        <w:jc w:val="both"/>
        <w:rPr>
          <w:rFonts w:ascii="Times New Roman" w:hAnsi="Times New Roman" w:cs="Times New Roman"/>
          <w:lang w:val="en-US"/>
        </w:rPr>
      </w:pPr>
      <w:r w:rsidRPr="001450E3">
        <w:rPr>
          <w:rFonts w:ascii="Times New Roman" w:hAnsi="Times New Roman" w:cs="Times New Roman"/>
          <w:lang w:val="en-US"/>
        </w:rPr>
        <w:t xml:space="preserve">As the world accelerates the shift from fossil fuels to green energy, governments must have more tools to tackle price instability. The current energy crisis is, in some ways, a foretaste of what will happen in the future if ecological conversion is not achieved quickly. It has always been difficult to maintain the balance between supply and demand for energy, and it will be even more so during the transition to clean energy, characterized by uncertainty about the times, costs of the various energy sources, the rhythm the adoption of new technologies, such as electric cars, and the rigor and duration of climate policies. </w:t>
      </w:r>
      <w:proofErr w:type="spellStart"/>
      <w:r w:rsidRPr="001450E3">
        <w:rPr>
          <w:rFonts w:ascii="Times New Roman" w:hAnsi="Times New Roman" w:cs="Times New Roman"/>
          <w:lang w:val="en-US"/>
        </w:rPr>
        <w:t>Cingolani</w:t>
      </w:r>
      <w:proofErr w:type="spellEnd"/>
      <w:r w:rsidRPr="001450E3">
        <w:rPr>
          <w:rFonts w:ascii="Times New Roman" w:hAnsi="Times New Roman" w:cs="Times New Roman"/>
          <w:lang w:val="en-US"/>
        </w:rPr>
        <w:t xml:space="preserve"> stated that "the government is committed to mitigating the cost of bills due to international economic conditions and to ensure that the transition to more sustainable energies is rapid and does </w:t>
      </w:r>
      <w:r w:rsidRPr="001450E3">
        <w:rPr>
          <w:rFonts w:ascii="Times New Roman" w:hAnsi="Times New Roman" w:cs="Times New Roman"/>
          <w:lang w:val="en-US"/>
        </w:rPr>
        <w:lastRenderedPageBreak/>
        <w:t>not penalize families". What are the strategies that the government intends to use, what tools does it want to equip itself with to counteract the uncertainty and the relative fluctuations in supply and demand and, consequently, in prices?</w:t>
      </w:r>
      <w:r w:rsidR="00073260" w:rsidRPr="001450E3">
        <w:rPr>
          <w:rFonts w:ascii="Times New Roman" w:hAnsi="Times New Roman" w:cs="Times New Roman"/>
          <w:lang w:val="en-US"/>
        </w:rPr>
        <w:t xml:space="preserve"> In broader terms, then </w:t>
      </w:r>
      <w:r w:rsidR="00073260" w:rsidRPr="00B24396">
        <w:rPr>
          <w:rFonts w:ascii="Times New Roman" w:hAnsi="Times New Roman" w:cs="Times New Roman"/>
          <w:b/>
          <w:bCs/>
          <w:i/>
          <w:iCs/>
          <w:lang w:val="en-US"/>
        </w:rPr>
        <w:t xml:space="preserve">how do </w:t>
      </w:r>
      <w:r w:rsidR="00B24396" w:rsidRPr="00B24396">
        <w:rPr>
          <w:rFonts w:ascii="Times New Roman" w:hAnsi="Times New Roman" w:cs="Times New Roman"/>
          <w:b/>
          <w:bCs/>
          <w:i/>
          <w:iCs/>
          <w:lang w:val="en-US"/>
        </w:rPr>
        <w:t>they</w:t>
      </w:r>
      <w:r w:rsidR="00073260" w:rsidRPr="00B24396">
        <w:rPr>
          <w:rFonts w:ascii="Times New Roman" w:hAnsi="Times New Roman" w:cs="Times New Roman"/>
          <w:b/>
          <w:bCs/>
          <w:i/>
          <w:iCs/>
          <w:lang w:val="en-US"/>
        </w:rPr>
        <w:t xml:space="preserve"> plan to keep together social issues (undermined by the increase in the cost not only of electricity, but also of fuels, for example) and sustainable and environmental </w:t>
      </w:r>
      <w:r w:rsidR="00B24396">
        <w:rPr>
          <w:rFonts w:ascii="Times New Roman" w:hAnsi="Times New Roman" w:cs="Times New Roman"/>
          <w:b/>
          <w:bCs/>
          <w:i/>
          <w:iCs/>
          <w:lang w:val="en-US"/>
        </w:rPr>
        <w:t>ones</w:t>
      </w:r>
      <w:r w:rsidR="00073260" w:rsidRPr="00B24396">
        <w:rPr>
          <w:rFonts w:ascii="Times New Roman" w:hAnsi="Times New Roman" w:cs="Times New Roman"/>
          <w:b/>
          <w:bCs/>
          <w:i/>
          <w:iCs/>
          <w:lang w:val="en-US"/>
        </w:rPr>
        <w:t>?</w:t>
      </w:r>
    </w:p>
    <w:sectPr w:rsidR="00406A44" w:rsidRPr="001450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Titoli)">
    <w:altName w:val="Calibri Light"/>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11EA"/>
    <w:multiLevelType w:val="hybridMultilevel"/>
    <w:tmpl w:val="082A8F34"/>
    <w:lvl w:ilvl="0" w:tplc="A5DECE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C44014"/>
    <w:multiLevelType w:val="hybridMultilevel"/>
    <w:tmpl w:val="FDB24C04"/>
    <w:lvl w:ilvl="0" w:tplc="2256AF9A">
      <w:start w:val="1"/>
      <w:numFmt w:val="decimal"/>
      <w:pStyle w:val="Titolo2"/>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9742AC"/>
    <w:multiLevelType w:val="hybridMultilevel"/>
    <w:tmpl w:val="11CC1FDA"/>
    <w:lvl w:ilvl="0" w:tplc="7D9089F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D2339B"/>
    <w:multiLevelType w:val="hybridMultilevel"/>
    <w:tmpl w:val="2FD207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6F37654"/>
    <w:multiLevelType w:val="hybridMultilevel"/>
    <w:tmpl w:val="B03677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8E34115"/>
    <w:multiLevelType w:val="hybridMultilevel"/>
    <w:tmpl w:val="CDBC60C2"/>
    <w:lvl w:ilvl="0" w:tplc="A5DECE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DA4D05"/>
    <w:multiLevelType w:val="hybridMultilevel"/>
    <w:tmpl w:val="E89A06C0"/>
    <w:lvl w:ilvl="0" w:tplc="A5DECE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C595ACB"/>
    <w:multiLevelType w:val="hybridMultilevel"/>
    <w:tmpl w:val="51F8031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7"/>
  </w:num>
  <w:num w:numId="3">
    <w:abstractNumId w:val="5"/>
  </w:num>
  <w:num w:numId="4">
    <w:abstractNumId w:val="6"/>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73"/>
    <w:rsid w:val="00010EB3"/>
    <w:rsid w:val="00023499"/>
    <w:rsid w:val="00073260"/>
    <w:rsid w:val="001450E3"/>
    <w:rsid w:val="00160B24"/>
    <w:rsid w:val="0019366F"/>
    <w:rsid w:val="00197B5C"/>
    <w:rsid w:val="001E7DFD"/>
    <w:rsid w:val="002538DA"/>
    <w:rsid w:val="00255983"/>
    <w:rsid w:val="0029398E"/>
    <w:rsid w:val="002E1A49"/>
    <w:rsid w:val="002E353F"/>
    <w:rsid w:val="00311496"/>
    <w:rsid w:val="00360EA1"/>
    <w:rsid w:val="00385AA7"/>
    <w:rsid w:val="00394D62"/>
    <w:rsid w:val="003A0DE6"/>
    <w:rsid w:val="003A2994"/>
    <w:rsid w:val="003D36C4"/>
    <w:rsid w:val="00406A44"/>
    <w:rsid w:val="004769D9"/>
    <w:rsid w:val="00477CAC"/>
    <w:rsid w:val="00483A07"/>
    <w:rsid w:val="004C1490"/>
    <w:rsid w:val="004D73C0"/>
    <w:rsid w:val="004E2BAC"/>
    <w:rsid w:val="00505014"/>
    <w:rsid w:val="00535623"/>
    <w:rsid w:val="00552BED"/>
    <w:rsid w:val="005701BF"/>
    <w:rsid w:val="00603F49"/>
    <w:rsid w:val="00624CB1"/>
    <w:rsid w:val="00797C27"/>
    <w:rsid w:val="007B7BAD"/>
    <w:rsid w:val="008851BD"/>
    <w:rsid w:val="00886EFC"/>
    <w:rsid w:val="00912095"/>
    <w:rsid w:val="00957EFB"/>
    <w:rsid w:val="009727C0"/>
    <w:rsid w:val="009F03FE"/>
    <w:rsid w:val="009F1CD6"/>
    <w:rsid w:val="00A06CC5"/>
    <w:rsid w:val="00A42C3E"/>
    <w:rsid w:val="00A553C7"/>
    <w:rsid w:val="00A62F91"/>
    <w:rsid w:val="00A9390E"/>
    <w:rsid w:val="00AB3713"/>
    <w:rsid w:val="00AC0D93"/>
    <w:rsid w:val="00AD2BEB"/>
    <w:rsid w:val="00B105A1"/>
    <w:rsid w:val="00B124A0"/>
    <w:rsid w:val="00B144F4"/>
    <w:rsid w:val="00B17A5D"/>
    <w:rsid w:val="00B24396"/>
    <w:rsid w:val="00B92124"/>
    <w:rsid w:val="00BB1832"/>
    <w:rsid w:val="00BB4AD5"/>
    <w:rsid w:val="00BB4C9E"/>
    <w:rsid w:val="00C06A74"/>
    <w:rsid w:val="00C3447E"/>
    <w:rsid w:val="00CE6B73"/>
    <w:rsid w:val="00D0088A"/>
    <w:rsid w:val="00D12AA2"/>
    <w:rsid w:val="00D60743"/>
    <w:rsid w:val="00D90A33"/>
    <w:rsid w:val="00DB22F6"/>
    <w:rsid w:val="00DE2D9A"/>
    <w:rsid w:val="00E134E7"/>
    <w:rsid w:val="00E21782"/>
    <w:rsid w:val="00E664D7"/>
    <w:rsid w:val="00ED4A32"/>
    <w:rsid w:val="00F5418C"/>
    <w:rsid w:val="00FF58A0"/>
    <w:rsid w:val="00FF6D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055D"/>
  <w15:chartTrackingRefBased/>
  <w15:docId w15:val="{ADE6A72E-2595-2C4E-9250-4854E044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Calibri Light (Titol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7A5D"/>
  </w:style>
  <w:style w:type="paragraph" w:styleId="Titolo1">
    <w:name w:val="heading 1"/>
    <w:basedOn w:val="Normale"/>
    <w:next w:val="Normale"/>
    <w:link w:val="Titolo1Carattere"/>
    <w:uiPriority w:val="9"/>
    <w:qFormat/>
    <w:rsid w:val="00797C27"/>
    <w:pPr>
      <w:keepNext/>
      <w:keepLines/>
      <w:spacing w:before="240"/>
      <w:outlineLvl w:val="0"/>
    </w:pPr>
    <w:rPr>
      <w:rFonts w:eastAsiaTheme="majorEastAsia"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1450E3"/>
    <w:pPr>
      <w:keepNext/>
      <w:keepLines/>
      <w:numPr>
        <w:numId w:val="8"/>
      </w:numPr>
      <w:spacing w:before="40"/>
      <w:outlineLvl w:val="1"/>
    </w:pPr>
    <w:rPr>
      <w:rFonts w:ascii="Times New Roman" w:eastAsiaTheme="majorEastAsia" w:hAnsi="Times New Roman" w:cstheme="majorBidi"/>
      <w:b/>
      <w:color w:val="000000" w:themeColor="text1"/>
      <w:szCs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51BD"/>
    <w:pPr>
      <w:ind w:left="720"/>
      <w:contextualSpacing/>
    </w:pPr>
  </w:style>
  <w:style w:type="character" w:styleId="Collegamentoipertestuale">
    <w:name w:val="Hyperlink"/>
    <w:basedOn w:val="Carpredefinitoparagrafo"/>
    <w:uiPriority w:val="99"/>
    <w:unhideWhenUsed/>
    <w:rsid w:val="00E664D7"/>
    <w:rPr>
      <w:color w:val="0563C1" w:themeColor="hyperlink"/>
      <w:u w:val="single"/>
    </w:rPr>
  </w:style>
  <w:style w:type="character" w:styleId="Menzionenonrisolta">
    <w:name w:val="Unresolved Mention"/>
    <w:basedOn w:val="Carpredefinitoparagrafo"/>
    <w:uiPriority w:val="99"/>
    <w:semiHidden/>
    <w:unhideWhenUsed/>
    <w:rsid w:val="00E664D7"/>
    <w:rPr>
      <w:color w:val="605E5C"/>
      <w:shd w:val="clear" w:color="auto" w:fill="E1DFDD"/>
    </w:rPr>
  </w:style>
  <w:style w:type="table" w:styleId="Grigliatabella">
    <w:name w:val="Table Grid"/>
    <w:basedOn w:val="Tabellanormale"/>
    <w:uiPriority w:val="39"/>
    <w:rsid w:val="00B17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023499"/>
    <w:rPr>
      <w:color w:val="954F72" w:themeColor="followedHyperlink"/>
      <w:u w:val="single"/>
    </w:rPr>
  </w:style>
  <w:style w:type="character" w:customStyle="1" w:styleId="Titolo2Carattere">
    <w:name w:val="Titolo 2 Carattere"/>
    <w:basedOn w:val="Carpredefinitoparagrafo"/>
    <w:link w:val="Titolo2"/>
    <w:uiPriority w:val="9"/>
    <w:rsid w:val="001450E3"/>
    <w:rPr>
      <w:rFonts w:ascii="Times New Roman" w:eastAsiaTheme="majorEastAsia" w:hAnsi="Times New Roman" w:cstheme="majorBidi"/>
      <w:b/>
      <w:color w:val="000000" w:themeColor="text1"/>
      <w:szCs w:val="26"/>
      <w:u w:val="single"/>
    </w:rPr>
  </w:style>
  <w:style w:type="character" w:customStyle="1" w:styleId="Titolo1Carattere">
    <w:name w:val="Titolo 1 Carattere"/>
    <w:basedOn w:val="Carpredefinitoparagrafo"/>
    <w:link w:val="Titolo1"/>
    <w:uiPriority w:val="9"/>
    <w:rsid w:val="00797C27"/>
    <w:rPr>
      <w:rFonts w:eastAsiaTheme="majorEastAsia" w:cstheme="majorBidi"/>
      <w:color w:val="2F5496" w:themeColor="accent1" w:themeShade="BF"/>
      <w:sz w:val="32"/>
      <w:szCs w:val="32"/>
    </w:rPr>
  </w:style>
  <w:style w:type="paragraph" w:styleId="Titolosommario">
    <w:name w:val="TOC Heading"/>
    <w:basedOn w:val="Titolo1"/>
    <w:next w:val="Normale"/>
    <w:uiPriority w:val="39"/>
    <w:unhideWhenUsed/>
    <w:qFormat/>
    <w:rsid w:val="00797C27"/>
    <w:pPr>
      <w:spacing w:before="480" w:line="276" w:lineRule="auto"/>
      <w:outlineLvl w:val="9"/>
    </w:pPr>
    <w:rPr>
      <w:b/>
      <w:bCs/>
      <w:sz w:val="28"/>
      <w:szCs w:val="28"/>
      <w:lang w:eastAsia="it-IT"/>
    </w:rPr>
  </w:style>
  <w:style w:type="paragraph" w:styleId="Sommario2">
    <w:name w:val="toc 2"/>
    <w:basedOn w:val="Normale"/>
    <w:next w:val="Normale"/>
    <w:autoRedefine/>
    <w:uiPriority w:val="39"/>
    <w:unhideWhenUsed/>
    <w:rsid w:val="00797C27"/>
    <w:pPr>
      <w:spacing w:before="120"/>
      <w:ind w:left="240"/>
    </w:pPr>
    <w:rPr>
      <w:rFonts w:asciiTheme="minorHAnsi" w:hAnsiTheme="minorHAnsi" w:cstheme="minorHAnsi"/>
      <w:b/>
      <w:bCs/>
      <w:sz w:val="22"/>
      <w:szCs w:val="22"/>
    </w:rPr>
  </w:style>
  <w:style w:type="paragraph" w:styleId="Sommario1">
    <w:name w:val="toc 1"/>
    <w:basedOn w:val="Normale"/>
    <w:next w:val="Normale"/>
    <w:autoRedefine/>
    <w:uiPriority w:val="39"/>
    <w:semiHidden/>
    <w:unhideWhenUsed/>
    <w:rsid w:val="00797C27"/>
    <w:pPr>
      <w:spacing w:before="120"/>
    </w:pPr>
    <w:rPr>
      <w:rFonts w:asciiTheme="minorHAnsi" w:hAnsiTheme="minorHAnsi" w:cstheme="minorHAnsi"/>
      <w:b/>
      <w:bCs/>
      <w:i/>
      <w:iCs/>
    </w:rPr>
  </w:style>
  <w:style w:type="paragraph" w:styleId="Sommario3">
    <w:name w:val="toc 3"/>
    <w:basedOn w:val="Normale"/>
    <w:next w:val="Normale"/>
    <w:autoRedefine/>
    <w:uiPriority w:val="39"/>
    <w:semiHidden/>
    <w:unhideWhenUsed/>
    <w:rsid w:val="00797C27"/>
    <w:pPr>
      <w:ind w:left="480"/>
    </w:pPr>
    <w:rPr>
      <w:rFonts w:asciiTheme="minorHAnsi" w:hAnsiTheme="minorHAnsi" w:cstheme="minorHAnsi"/>
      <w:sz w:val="20"/>
      <w:szCs w:val="20"/>
    </w:rPr>
  </w:style>
  <w:style w:type="paragraph" w:styleId="Sommario4">
    <w:name w:val="toc 4"/>
    <w:basedOn w:val="Normale"/>
    <w:next w:val="Normale"/>
    <w:autoRedefine/>
    <w:uiPriority w:val="39"/>
    <w:semiHidden/>
    <w:unhideWhenUsed/>
    <w:rsid w:val="00797C27"/>
    <w:pPr>
      <w:ind w:left="720"/>
    </w:pPr>
    <w:rPr>
      <w:rFonts w:asciiTheme="minorHAnsi" w:hAnsiTheme="minorHAnsi" w:cstheme="minorHAnsi"/>
      <w:sz w:val="20"/>
      <w:szCs w:val="20"/>
    </w:rPr>
  </w:style>
  <w:style w:type="paragraph" w:styleId="Sommario5">
    <w:name w:val="toc 5"/>
    <w:basedOn w:val="Normale"/>
    <w:next w:val="Normale"/>
    <w:autoRedefine/>
    <w:uiPriority w:val="39"/>
    <w:semiHidden/>
    <w:unhideWhenUsed/>
    <w:rsid w:val="00797C27"/>
    <w:pPr>
      <w:ind w:left="960"/>
    </w:pPr>
    <w:rPr>
      <w:rFonts w:asciiTheme="minorHAnsi" w:hAnsiTheme="minorHAnsi" w:cstheme="minorHAnsi"/>
      <w:sz w:val="20"/>
      <w:szCs w:val="20"/>
    </w:rPr>
  </w:style>
  <w:style w:type="paragraph" w:styleId="Sommario6">
    <w:name w:val="toc 6"/>
    <w:basedOn w:val="Normale"/>
    <w:next w:val="Normale"/>
    <w:autoRedefine/>
    <w:uiPriority w:val="39"/>
    <w:semiHidden/>
    <w:unhideWhenUsed/>
    <w:rsid w:val="00797C27"/>
    <w:pPr>
      <w:ind w:left="1200"/>
    </w:pPr>
    <w:rPr>
      <w:rFonts w:asciiTheme="minorHAnsi" w:hAnsiTheme="minorHAnsi" w:cstheme="minorHAnsi"/>
      <w:sz w:val="20"/>
      <w:szCs w:val="20"/>
    </w:rPr>
  </w:style>
  <w:style w:type="paragraph" w:styleId="Sommario7">
    <w:name w:val="toc 7"/>
    <w:basedOn w:val="Normale"/>
    <w:next w:val="Normale"/>
    <w:autoRedefine/>
    <w:uiPriority w:val="39"/>
    <w:semiHidden/>
    <w:unhideWhenUsed/>
    <w:rsid w:val="00797C27"/>
    <w:pPr>
      <w:ind w:left="1440"/>
    </w:pPr>
    <w:rPr>
      <w:rFonts w:asciiTheme="minorHAnsi" w:hAnsiTheme="minorHAnsi" w:cstheme="minorHAnsi"/>
      <w:sz w:val="20"/>
      <w:szCs w:val="20"/>
    </w:rPr>
  </w:style>
  <w:style w:type="paragraph" w:styleId="Sommario8">
    <w:name w:val="toc 8"/>
    <w:basedOn w:val="Normale"/>
    <w:next w:val="Normale"/>
    <w:autoRedefine/>
    <w:uiPriority w:val="39"/>
    <w:semiHidden/>
    <w:unhideWhenUsed/>
    <w:rsid w:val="00797C27"/>
    <w:pPr>
      <w:ind w:left="1680"/>
    </w:pPr>
    <w:rPr>
      <w:rFonts w:asciiTheme="minorHAnsi" w:hAnsiTheme="minorHAnsi" w:cstheme="minorHAnsi"/>
      <w:sz w:val="20"/>
      <w:szCs w:val="20"/>
    </w:rPr>
  </w:style>
  <w:style w:type="paragraph" w:styleId="Sommario9">
    <w:name w:val="toc 9"/>
    <w:basedOn w:val="Normale"/>
    <w:next w:val="Normale"/>
    <w:autoRedefine/>
    <w:uiPriority w:val="39"/>
    <w:semiHidden/>
    <w:unhideWhenUsed/>
    <w:rsid w:val="00797C27"/>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588">
      <w:bodyDiv w:val="1"/>
      <w:marLeft w:val="0"/>
      <w:marRight w:val="0"/>
      <w:marTop w:val="0"/>
      <w:marBottom w:val="0"/>
      <w:divBdr>
        <w:top w:val="none" w:sz="0" w:space="0" w:color="auto"/>
        <w:left w:val="none" w:sz="0" w:space="0" w:color="auto"/>
        <w:bottom w:val="none" w:sz="0" w:space="0" w:color="auto"/>
        <w:right w:val="none" w:sz="0" w:space="0" w:color="auto"/>
      </w:divBdr>
    </w:div>
    <w:div w:id="386299287">
      <w:bodyDiv w:val="1"/>
      <w:marLeft w:val="0"/>
      <w:marRight w:val="0"/>
      <w:marTop w:val="0"/>
      <w:marBottom w:val="0"/>
      <w:divBdr>
        <w:top w:val="none" w:sz="0" w:space="0" w:color="auto"/>
        <w:left w:val="none" w:sz="0" w:space="0" w:color="auto"/>
        <w:bottom w:val="none" w:sz="0" w:space="0" w:color="auto"/>
        <w:right w:val="none" w:sz="0" w:space="0" w:color="auto"/>
      </w:divBdr>
      <w:divsChild>
        <w:div w:id="1954314225">
          <w:marLeft w:val="0"/>
          <w:marRight w:val="0"/>
          <w:marTop w:val="0"/>
          <w:marBottom w:val="0"/>
          <w:divBdr>
            <w:top w:val="none" w:sz="0" w:space="0" w:color="auto"/>
            <w:left w:val="none" w:sz="0" w:space="0" w:color="auto"/>
            <w:bottom w:val="none" w:sz="0" w:space="0" w:color="auto"/>
            <w:right w:val="none" w:sz="0" w:space="0" w:color="auto"/>
          </w:divBdr>
          <w:divsChild>
            <w:div w:id="2002460517">
              <w:marLeft w:val="0"/>
              <w:marRight w:val="0"/>
              <w:marTop w:val="0"/>
              <w:marBottom w:val="0"/>
              <w:divBdr>
                <w:top w:val="none" w:sz="0" w:space="0" w:color="auto"/>
                <w:left w:val="none" w:sz="0" w:space="0" w:color="auto"/>
                <w:bottom w:val="none" w:sz="0" w:space="0" w:color="auto"/>
                <w:right w:val="none" w:sz="0" w:space="0" w:color="auto"/>
              </w:divBdr>
              <w:divsChild>
                <w:div w:id="1710259118">
                  <w:marLeft w:val="0"/>
                  <w:marRight w:val="0"/>
                  <w:marTop w:val="0"/>
                  <w:marBottom w:val="0"/>
                  <w:divBdr>
                    <w:top w:val="none" w:sz="0" w:space="0" w:color="auto"/>
                    <w:left w:val="none" w:sz="0" w:space="0" w:color="auto"/>
                    <w:bottom w:val="none" w:sz="0" w:space="0" w:color="auto"/>
                    <w:right w:val="none" w:sz="0" w:space="0" w:color="auto"/>
                  </w:divBdr>
                  <w:divsChild>
                    <w:div w:id="1257594272">
                      <w:marLeft w:val="0"/>
                      <w:marRight w:val="0"/>
                      <w:marTop w:val="0"/>
                      <w:marBottom w:val="0"/>
                      <w:divBdr>
                        <w:top w:val="none" w:sz="0" w:space="0" w:color="auto"/>
                        <w:left w:val="none" w:sz="0" w:space="0" w:color="auto"/>
                        <w:bottom w:val="none" w:sz="0" w:space="0" w:color="auto"/>
                        <w:right w:val="none" w:sz="0" w:space="0" w:color="auto"/>
                      </w:divBdr>
                    </w:div>
                  </w:divsChild>
                </w:div>
                <w:div w:id="764807482">
                  <w:marLeft w:val="0"/>
                  <w:marRight w:val="0"/>
                  <w:marTop w:val="0"/>
                  <w:marBottom w:val="0"/>
                  <w:divBdr>
                    <w:top w:val="none" w:sz="0" w:space="0" w:color="auto"/>
                    <w:left w:val="none" w:sz="0" w:space="0" w:color="auto"/>
                    <w:bottom w:val="none" w:sz="0" w:space="0" w:color="auto"/>
                    <w:right w:val="none" w:sz="0" w:space="0" w:color="auto"/>
                  </w:divBdr>
                  <w:divsChild>
                    <w:div w:id="1819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79228">
      <w:bodyDiv w:val="1"/>
      <w:marLeft w:val="0"/>
      <w:marRight w:val="0"/>
      <w:marTop w:val="0"/>
      <w:marBottom w:val="0"/>
      <w:divBdr>
        <w:top w:val="none" w:sz="0" w:space="0" w:color="auto"/>
        <w:left w:val="none" w:sz="0" w:space="0" w:color="auto"/>
        <w:bottom w:val="none" w:sz="0" w:space="0" w:color="auto"/>
        <w:right w:val="none" w:sz="0" w:space="0" w:color="auto"/>
      </w:divBdr>
      <w:divsChild>
        <w:div w:id="557932721">
          <w:marLeft w:val="0"/>
          <w:marRight w:val="0"/>
          <w:marTop w:val="0"/>
          <w:marBottom w:val="0"/>
          <w:divBdr>
            <w:top w:val="none" w:sz="0" w:space="0" w:color="auto"/>
            <w:left w:val="none" w:sz="0" w:space="0" w:color="auto"/>
            <w:bottom w:val="none" w:sz="0" w:space="0" w:color="auto"/>
            <w:right w:val="none" w:sz="0" w:space="0" w:color="auto"/>
          </w:divBdr>
          <w:divsChild>
            <w:div w:id="1640038401">
              <w:marLeft w:val="0"/>
              <w:marRight w:val="0"/>
              <w:marTop w:val="0"/>
              <w:marBottom w:val="0"/>
              <w:divBdr>
                <w:top w:val="none" w:sz="0" w:space="0" w:color="auto"/>
                <w:left w:val="none" w:sz="0" w:space="0" w:color="auto"/>
                <w:bottom w:val="none" w:sz="0" w:space="0" w:color="auto"/>
                <w:right w:val="none" w:sz="0" w:space="0" w:color="auto"/>
              </w:divBdr>
              <w:divsChild>
                <w:div w:id="275448791">
                  <w:marLeft w:val="0"/>
                  <w:marRight w:val="0"/>
                  <w:marTop w:val="0"/>
                  <w:marBottom w:val="0"/>
                  <w:divBdr>
                    <w:top w:val="none" w:sz="0" w:space="0" w:color="auto"/>
                    <w:left w:val="none" w:sz="0" w:space="0" w:color="auto"/>
                    <w:bottom w:val="none" w:sz="0" w:space="0" w:color="auto"/>
                    <w:right w:val="none" w:sz="0" w:space="0" w:color="auto"/>
                  </w:divBdr>
                  <w:divsChild>
                    <w:div w:id="19846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62835">
      <w:bodyDiv w:val="1"/>
      <w:marLeft w:val="0"/>
      <w:marRight w:val="0"/>
      <w:marTop w:val="0"/>
      <w:marBottom w:val="0"/>
      <w:divBdr>
        <w:top w:val="none" w:sz="0" w:space="0" w:color="auto"/>
        <w:left w:val="none" w:sz="0" w:space="0" w:color="auto"/>
        <w:bottom w:val="none" w:sz="0" w:space="0" w:color="auto"/>
        <w:right w:val="none" w:sz="0" w:space="0" w:color="auto"/>
      </w:divBdr>
      <w:divsChild>
        <w:div w:id="469175911">
          <w:marLeft w:val="0"/>
          <w:marRight w:val="0"/>
          <w:marTop w:val="0"/>
          <w:marBottom w:val="0"/>
          <w:divBdr>
            <w:top w:val="none" w:sz="0" w:space="0" w:color="auto"/>
            <w:left w:val="none" w:sz="0" w:space="0" w:color="auto"/>
            <w:bottom w:val="none" w:sz="0" w:space="0" w:color="auto"/>
            <w:right w:val="none" w:sz="0" w:space="0" w:color="auto"/>
          </w:divBdr>
          <w:divsChild>
            <w:div w:id="836267430">
              <w:marLeft w:val="0"/>
              <w:marRight w:val="0"/>
              <w:marTop w:val="0"/>
              <w:marBottom w:val="0"/>
              <w:divBdr>
                <w:top w:val="none" w:sz="0" w:space="0" w:color="auto"/>
                <w:left w:val="none" w:sz="0" w:space="0" w:color="auto"/>
                <w:bottom w:val="none" w:sz="0" w:space="0" w:color="auto"/>
                <w:right w:val="none" w:sz="0" w:space="0" w:color="auto"/>
              </w:divBdr>
              <w:divsChild>
                <w:div w:id="1351956695">
                  <w:marLeft w:val="0"/>
                  <w:marRight w:val="0"/>
                  <w:marTop w:val="0"/>
                  <w:marBottom w:val="0"/>
                  <w:divBdr>
                    <w:top w:val="none" w:sz="0" w:space="0" w:color="auto"/>
                    <w:left w:val="none" w:sz="0" w:space="0" w:color="auto"/>
                    <w:bottom w:val="none" w:sz="0" w:space="0" w:color="auto"/>
                    <w:right w:val="none" w:sz="0" w:space="0" w:color="auto"/>
                  </w:divBdr>
                  <w:divsChild>
                    <w:div w:id="19597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43200">
      <w:bodyDiv w:val="1"/>
      <w:marLeft w:val="0"/>
      <w:marRight w:val="0"/>
      <w:marTop w:val="0"/>
      <w:marBottom w:val="0"/>
      <w:divBdr>
        <w:top w:val="none" w:sz="0" w:space="0" w:color="auto"/>
        <w:left w:val="none" w:sz="0" w:space="0" w:color="auto"/>
        <w:bottom w:val="none" w:sz="0" w:space="0" w:color="auto"/>
        <w:right w:val="none" w:sz="0" w:space="0" w:color="auto"/>
      </w:divBdr>
      <w:divsChild>
        <w:div w:id="2025356291">
          <w:marLeft w:val="0"/>
          <w:marRight w:val="0"/>
          <w:marTop w:val="0"/>
          <w:marBottom w:val="0"/>
          <w:divBdr>
            <w:top w:val="none" w:sz="0" w:space="0" w:color="auto"/>
            <w:left w:val="none" w:sz="0" w:space="0" w:color="auto"/>
            <w:bottom w:val="none" w:sz="0" w:space="0" w:color="auto"/>
            <w:right w:val="none" w:sz="0" w:space="0" w:color="auto"/>
          </w:divBdr>
          <w:divsChild>
            <w:div w:id="180245343">
              <w:marLeft w:val="0"/>
              <w:marRight w:val="0"/>
              <w:marTop w:val="0"/>
              <w:marBottom w:val="0"/>
              <w:divBdr>
                <w:top w:val="none" w:sz="0" w:space="0" w:color="auto"/>
                <w:left w:val="none" w:sz="0" w:space="0" w:color="auto"/>
                <w:bottom w:val="none" w:sz="0" w:space="0" w:color="auto"/>
                <w:right w:val="none" w:sz="0" w:space="0" w:color="auto"/>
              </w:divBdr>
              <w:divsChild>
                <w:div w:id="75985011">
                  <w:marLeft w:val="0"/>
                  <w:marRight w:val="0"/>
                  <w:marTop w:val="0"/>
                  <w:marBottom w:val="0"/>
                  <w:divBdr>
                    <w:top w:val="none" w:sz="0" w:space="0" w:color="auto"/>
                    <w:left w:val="none" w:sz="0" w:space="0" w:color="auto"/>
                    <w:bottom w:val="none" w:sz="0" w:space="0" w:color="auto"/>
                    <w:right w:val="none" w:sz="0" w:space="0" w:color="auto"/>
                  </w:divBdr>
                  <w:divsChild>
                    <w:div w:id="20092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97120">
      <w:bodyDiv w:val="1"/>
      <w:marLeft w:val="0"/>
      <w:marRight w:val="0"/>
      <w:marTop w:val="0"/>
      <w:marBottom w:val="0"/>
      <w:divBdr>
        <w:top w:val="none" w:sz="0" w:space="0" w:color="auto"/>
        <w:left w:val="none" w:sz="0" w:space="0" w:color="auto"/>
        <w:bottom w:val="none" w:sz="0" w:space="0" w:color="auto"/>
        <w:right w:val="none" w:sz="0" w:space="0" w:color="auto"/>
      </w:divBdr>
    </w:div>
    <w:div w:id="1305500463">
      <w:bodyDiv w:val="1"/>
      <w:marLeft w:val="0"/>
      <w:marRight w:val="0"/>
      <w:marTop w:val="0"/>
      <w:marBottom w:val="0"/>
      <w:divBdr>
        <w:top w:val="none" w:sz="0" w:space="0" w:color="auto"/>
        <w:left w:val="none" w:sz="0" w:space="0" w:color="auto"/>
        <w:bottom w:val="none" w:sz="0" w:space="0" w:color="auto"/>
        <w:right w:val="none" w:sz="0" w:space="0" w:color="auto"/>
      </w:divBdr>
      <w:divsChild>
        <w:div w:id="524563074">
          <w:marLeft w:val="0"/>
          <w:marRight w:val="0"/>
          <w:marTop w:val="0"/>
          <w:marBottom w:val="0"/>
          <w:divBdr>
            <w:top w:val="none" w:sz="0" w:space="0" w:color="auto"/>
            <w:left w:val="none" w:sz="0" w:space="0" w:color="auto"/>
            <w:bottom w:val="none" w:sz="0" w:space="0" w:color="auto"/>
            <w:right w:val="none" w:sz="0" w:space="0" w:color="auto"/>
          </w:divBdr>
          <w:divsChild>
            <w:div w:id="375395891">
              <w:marLeft w:val="0"/>
              <w:marRight w:val="0"/>
              <w:marTop w:val="0"/>
              <w:marBottom w:val="0"/>
              <w:divBdr>
                <w:top w:val="none" w:sz="0" w:space="0" w:color="auto"/>
                <w:left w:val="none" w:sz="0" w:space="0" w:color="auto"/>
                <w:bottom w:val="none" w:sz="0" w:space="0" w:color="auto"/>
                <w:right w:val="none" w:sz="0" w:space="0" w:color="auto"/>
              </w:divBdr>
              <w:divsChild>
                <w:div w:id="513113224">
                  <w:marLeft w:val="0"/>
                  <w:marRight w:val="0"/>
                  <w:marTop w:val="0"/>
                  <w:marBottom w:val="0"/>
                  <w:divBdr>
                    <w:top w:val="none" w:sz="0" w:space="0" w:color="auto"/>
                    <w:left w:val="none" w:sz="0" w:space="0" w:color="auto"/>
                    <w:bottom w:val="none" w:sz="0" w:space="0" w:color="auto"/>
                    <w:right w:val="none" w:sz="0" w:space="0" w:color="auto"/>
                  </w:divBdr>
                  <w:divsChild>
                    <w:div w:id="10865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32666">
      <w:bodyDiv w:val="1"/>
      <w:marLeft w:val="0"/>
      <w:marRight w:val="0"/>
      <w:marTop w:val="0"/>
      <w:marBottom w:val="0"/>
      <w:divBdr>
        <w:top w:val="none" w:sz="0" w:space="0" w:color="auto"/>
        <w:left w:val="none" w:sz="0" w:space="0" w:color="auto"/>
        <w:bottom w:val="none" w:sz="0" w:space="0" w:color="auto"/>
        <w:right w:val="none" w:sz="0" w:space="0" w:color="auto"/>
      </w:divBdr>
      <w:divsChild>
        <w:div w:id="850995321">
          <w:marLeft w:val="0"/>
          <w:marRight w:val="0"/>
          <w:marTop w:val="100"/>
          <w:marBottom w:val="0"/>
          <w:divBdr>
            <w:top w:val="none" w:sz="0" w:space="0" w:color="auto"/>
            <w:left w:val="none" w:sz="0" w:space="0" w:color="auto"/>
            <w:bottom w:val="none" w:sz="0" w:space="0" w:color="auto"/>
            <w:right w:val="none" w:sz="0" w:space="0" w:color="auto"/>
          </w:divBdr>
          <w:divsChild>
            <w:div w:id="1816801695">
              <w:marLeft w:val="0"/>
              <w:marRight w:val="0"/>
              <w:marTop w:val="60"/>
              <w:marBottom w:val="0"/>
              <w:divBdr>
                <w:top w:val="none" w:sz="0" w:space="0" w:color="auto"/>
                <w:left w:val="none" w:sz="0" w:space="0" w:color="auto"/>
                <w:bottom w:val="none" w:sz="0" w:space="0" w:color="auto"/>
                <w:right w:val="none" w:sz="0" w:space="0" w:color="auto"/>
              </w:divBdr>
            </w:div>
          </w:divsChild>
        </w:div>
        <w:div w:id="1485967029">
          <w:marLeft w:val="0"/>
          <w:marRight w:val="0"/>
          <w:marTop w:val="0"/>
          <w:marBottom w:val="0"/>
          <w:divBdr>
            <w:top w:val="none" w:sz="0" w:space="0" w:color="auto"/>
            <w:left w:val="none" w:sz="0" w:space="0" w:color="auto"/>
            <w:bottom w:val="none" w:sz="0" w:space="0" w:color="auto"/>
            <w:right w:val="none" w:sz="0" w:space="0" w:color="auto"/>
          </w:divBdr>
          <w:divsChild>
            <w:div w:id="1959753585">
              <w:marLeft w:val="0"/>
              <w:marRight w:val="0"/>
              <w:marTop w:val="0"/>
              <w:marBottom w:val="0"/>
              <w:divBdr>
                <w:top w:val="none" w:sz="0" w:space="0" w:color="auto"/>
                <w:left w:val="none" w:sz="0" w:space="0" w:color="auto"/>
                <w:bottom w:val="none" w:sz="0" w:space="0" w:color="auto"/>
                <w:right w:val="none" w:sz="0" w:space="0" w:color="auto"/>
              </w:divBdr>
              <w:divsChild>
                <w:div w:id="12250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79757">
      <w:bodyDiv w:val="1"/>
      <w:marLeft w:val="0"/>
      <w:marRight w:val="0"/>
      <w:marTop w:val="0"/>
      <w:marBottom w:val="0"/>
      <w:divBdr>
        <w:top w:val="none" w:sz="0" w:space="0" w:color="auto"/>
        <w:left w:val="none" w:sz="0" w:space="0" w:color="auto"/>
        <w:bottom w:val="none" w:sz="0" w:space="0" w:color="auto"/>
        <w:right w:val="none" w:sz="0" w:space="0" w:color="auto"/>
      </w:divBdr>
    </w:div>
    <w:div w:id="1730223411">
      <w:bodyDiv w:val="1"/>
      <w:marLeft w:val="0"/>
      <w:marRight w:val="0"/>
      <w:marTop w:val="0"/>
      <w:marBottom w:val="0"/>
      <w:divBdr>
        <w:top w:val="none" w:sz="0" w:space="0" w:color="auto"/>
        <w:left w:val="none" w:sz="0" w:space="0" w:color="auto"/>
        <w:bottom w:val="none" w:sz="0" w:space="0" w:color="auto"/>
        <w:right w:val="none" w:sz="0" w:space="0" w:color="auto"/>
      </w:divBdr>
      <w:divsChild>
        <w:div w:id="1173104009">
          <w:marLeft w:val="0"/>
          <w:marRight w:val="0"/>
          <w:marTop w:val="100"/>
          <w:marBottom w:val="0"/>
          <w:divBdr>
            <w:top w:val="none" w:sz="0" w:space="0" w:color="auto"/>
            <w:left w:val="none" w:sz="0" w:space="0" w:color="auto"/>
            <w:bottom w:val="none" w:sz="0" w:space="0" w:color="auto"/>
            <w:right w:val="none" w:sz="0" w:space="0" w:color="auto"/>
          </w:divBdr>
          <w:divsChild>
            <w:div w:id="1560827074">
              <w:marLeft w:val="0"/>
              <w:marRight w:val="0"/>
              <w:marTop w:val="60"/>
              <w:marBottom w:val="0"/>
              <w:divBdr>
                <w:top w:val="none" w:sz="0" w:space="0" w:color="auto"/>
                <w:left w:val="none" w:sz="0" w:space="0" w:color="auto"/>
                <w:bottom w:val="none" w:sz="0" w:space="0" w:color="auto"/>
                <w:right w:val="none" w:sz="0" w:space="0" w:color="auto"/>
              </w:divBdr>
            </w:div>
          </w:divsChild>
        </w:div>
        <w:div w:id="251554456">
          <w:marLeft w:val="0"/>
          <w:marRight w:val="0"/>
          <w:marTop w:val="0"/>
          <w:marBottom w:val="0"/>
          <w:divBdr>
            <w:top w:val="none" w:sz="0" w:space="0" w:color="auto"/>
            <w:left w:val="none" w:sz="0" w:space="0" w:color="auto"/>
            <w:bottom w:val="none" w:sz="0" w:space="0" w:color="auto"/>
            <w:right w:val="none" w:sz="0" w:space="0" w:color="auto"/>
          </w:divBdr>
          <w:divsChild>
            <w:div w:id="148137011">
              <w:marLeft w:val="0"/>
              <w:marRight w:val="0"/>
              <w:marTop w:val="0"/>
              <w:marBottom w:val="0"/>
              <w:divBdr>
                <w:top w:val="none" w:sz="0" w:space="0" w:color="auto"/>
                <w:left w:val="none" w:sz="0" w:space="0" w:color="auto"/>
                <w:bottom w:val="none" w:sz="0" w:space="0" w:color="auto"/>
                <w:right w:val="none" w:sz="0" w:space="0" w:color="auto"/>
              </w:divBdr>
              <w:divsChild>
                <w:div w:id="544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4101">
      <w:bodyDiv w:val="1"/>
      <w:marLeft w:val="0"/>
      <w:marRight w:val="0"/>
      <w:marTop w:val="0"/>
      <w:marBottom w:val="0"/>
      <w:divBdr>
        <w:top w:val="none" w:sz="0" w:space="0" w:color="auto"/>
        <w:left w:val="none" w:sz="0" w:space="0" w:color="auto"/>
        <w:bottom w:val="none" w:sz="0" w:space="0" w:color="auto"/>
        <w:right w:val="none" w:sz="0" w:space="0" w:color="auto"/>
      </w:divBdr>
      <w:divsChild>
        <w:div w:id="579602646">
          <w:marLeft w:val="0"/>
          <w:marRight w:val="0"/>
          <w:marTop w:val="0"/>
          <w:marBottom w:val="0"/>
          <w:divBdr>
            <w:top w:val="none" w:sz="0" w:space="0" w:color="auto"/>
            <w:left w:val="none" w:sz="0" w:space="0" w:color="auto"/>
            <w:bottom w:val="none" w:sz="0" w:space="0" w:color="auto"/>
            <w:right w:val="none" w:sz="0" w:space="0" w:color="auto"/>
          </w:divBdr>
          <w:divsChild>
            <w:div w:id="127819753">
              <w:marLeft w:val="0"/>
              <w:marRight w:val="0"/>
              <w:marTop w:val="0"/>
              <w:marBottom w:val="0"/>
              <w:divBdr>
                <w:top w:val="none" w:sz="0" w:space="0" w:color="auto"/>
                <w:left w:val="none" w:sz="0" w:space="0" w:color="auto"/>
                <w:bottom w:val="none" w:sz="0" w:space="0" w:color="auto"/>
                <w:right w:val="none" w:sz="0" w:space="0" w:color="auto"/>
              </w:divBdr>
              <w:divsChild>
                <w:div w:id="1917208735">
                  <w:marLeft w:val="0"/>
                  <w:marRight w:val="0"/>
                  <w:marTop w:val="0"/>
                  <w:marBottom w:val="0"/>
                  <w:divBdr>
                    <w:top w:val="none" w:sz="0" w:space="0" w:color="auto"/>
                    <w:left w:val="none" w:sz="0" w:space="0" w:color="auto"/>
                    <w:bottom w:val="none" w:sz="0" w:space="0" w:color="auto"/>
                    <w:right w:val="none" w:sz="0" w:space="0" w:color="auto"/>
                  </w:divBdr>
                  <w:divsChild>
                    <w:div w:id="4354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reencitynetwork.it/wp-content/uploads/Rapporto_Sud-Italia_Nuove-Direttive-e-gestione-rifiuti-nelle-citt%C3%A0.pdf" TargetMode="External"/><Relationship Id="rId18" Type="http://schemas.openxmlformats.org/officeDocument/2006/relationships/hyperlink" Target="https://foreignpolicy.com/2021/09/24/energy-crisis-europe-gas-coal-renewable-prices-climat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ourworldindata.org/energy/country/italy" TargetMode="External"/><Relationship Id="rId12" Type="http://schemas.openxmlformats.org/officeDocument/2006/relationships/hyperlink" Target="https://www.repubblica.it/politica/2021/09/01/news/ambientalisti_radical_chic_nucleare_roberto_cingolani_iv_-316158731/" TargetMode="External"/><Relationship Id="rId17" Type="http://schemas.openxmlformats.org/officeDocument/2006/relationships/hyperlink" Target="https://www.ilfattoquotidiano.it/2020/07/02/tav-un-progetto-obsoleto-e-in-ritardo-anche-sulla-storia-ma-ce-chi-si-affretta-a-dire-che-si-fara/5855287/" TargetMode="External"/><Relationship Id="rId2" Type="http://schemas.openxmlformats.org/officeDocument/2006/relationships/numbering" Target="numbering.xml"/><Relationship Id="rId16" Type="http://schemas.openxmlformats.org/officeDocument/2006/relationships/hyperlink" Target="https://www.mite.gov.it/pagina/towards-cop26-pre-cop-and-youth-event-youth4climate-driving-ambi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repubblica.it/economia/2021/04/08/news/cingolani_gas_fusione_nucleare_proteste_ambientalisti-295565910/" TargetMode="External"/><Relationship Id="rId5" Type="http://schemas.openxmlformats.org/officeDocument/2006/relationships/webSettings" Target="webSettings.xml"/><Relationship Id="rId15" Type="http://schemas.openxmlformats.org/officeDocument/2006/relationships/hyperlink" Target="https://www.utilitalia.it/atti_e_pubblicazioni/pubblicazioni?982f9d33-1b9d-467e-9d00-1ba7118469b9" TargetMode="External"/><Relationship Id="rId10" Type="http://schemas.openxmlformats.org/officeDocument/2006/relationships/hyperlink" Target="https://www.lastampa.it/esteri/2021/11/03/news/la_formula_di_cingolani_avanti_con_il_nucleare_non_fermiamo_la_ricerca_-373254/"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google.com/search?q=tradutt&amp;oq=tradutt&amp;aqs=chrome..69i57j69i59l2j0i131i433i512l2j69i61l3.1301j0j9&amp;sourceid=chrome&amp;ie=UTF-8" TargetMode="External"/><Relationship Id="rId14" Type="http://schemas.openxmlformats.org/officeDocument/2006/relationships/hyperlink" Target="https://www.isprambiente.gov.it/files2020/pubblicazioni/rapporti/rapportorifiutiurbani_ed-2020_n-331-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3EF18-77A7-2246-A1AF-200C6E11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4564</Words>
  <Characters>26021</Characters>
  <Application>Microsoft Office Word</Application>
  <DocSecurity>0</DocSecurity>
  <Lines>216</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Manera</dc:creator>
  <cp:keywords/>
  <dc:description/>
  <cp:lastModifiedBy>Maria Manera</cp:lastModifiedBy>
  <cp:revision>4</cp:revision>
  <cp:lastPrinted>2021-11-19T13:45:00Z</cp:lastPrinted>
  <dcterms:created xsi:type="dcterms:W3CDTF">2021-11-19T13:38:00Z</dcterms:created>
  <dcterms:modified xsi:type="dcterms:W3CDTF">2021-11-19T13:59:00Z</dcterms:modified>
</cp:coreProperties>
</file>